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17 Ιουλίου 2015</w:t>
      </w:r>
    </w:p>
    <w:p>
      <w:pPr>
        <w:pStyle w:val="PreambelText"/>
        <w:spacing w:before="240" w:after="240"/>
        <w:rPr>
          <w:lang w:val="el" w:eastAsia="el"/>
        </w:rPr>
      </w:pPr>
      <w:r>
        <w:rPr>
          <w:lang w:val="el" w:eastAsia="el"/>
        </w:rPr>
        <w:t>ΠΟΛ. 1158</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 Δ/ΝΣΗ ΕΦΑΡΜΟΓΗΣ ΕΜΜΕΣΗΣ ΦΟΡΟΛΟΓΙΑΣ</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&amp; ΕΙΔΙΚΩΝ 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Τηλέφωνο : 210 3642570, 3644781</w:t>
      </w:r>
    </w:p>
    <w:p>
      <w:pPr>
        <w:spacing w:before="240" w:after="240"/>
        <w:rPr>
          <w:lang w:val="el" w:eastAsia="el"/>
        </w:rPr>
      </w:pPr>
      <w:r>
        <w:rPr>
          <w:b/>
          <w:bCs/>
          <w:lang w:val="el" w:eastAsia="el"/>
        </w:rPr>
        <w:t>FAX : 210 3642251</w:t>
      </w:r>
    </w:p>
    <w:p>
      <w:pPr>
        <w:spacing w:before="240" w:after="240"/>
        <w:rPr>
          <w:lang w:val="el" w:eastAsia="el"/>
        </w:rPr>
      </w:pPr>
      <w:r>
        <w:rPr>
          <w:b/>
          <w:bCs/>
          <w:lang w:val="el" w:eastAsia="el"/>
        </w:rPr>
        <w:t>ΘΕΜΑ: Κοινοποίηση των διατάξεων των περ. α) και β), της παραγράφου 3, του άρθρου 1 του ν.4334/2015 (Α΄80), περί φόρου ασφαλίστρων.</w:t>
      </w:r>
    </w:p>
    <w:p>
      <w:pPr>
        <w:spacing w:before="240" w:after="240"/>
        <w:rPr>
          <w:lang w:val="el" w:eastAsia="el"/>
        </w:rPr>
      </w:pPr>
      <w:r>
        <w:rPr>
          <w:lang w:val="el" w:eastAsia="el"/>
        </w:rPr>
        <w:t>Κοινοποιούμε τις αναφερόμενες στο θέμα διατάξεις και παρέχουμε οδηγίες για την ορθή και ομοιόμορφη εφαρμογή τους:</w:t>
      </w:r>
    </w:p>
    <w:p>
      <w:pPr>
        <w:spacing w:before="240" w:after="240"/>
        <w:rPr>
          <w:lang w:val="el" w:eastAsia="el"/>
        </w:rPr>
      </w:pPr>
      <w:r>
        <w:rPr>
          <w:lang w:val="el" w:eastAsia="el"/>
        </w:rPr>
        <w:t>Με τις κοινοποιούμενες διατάξεις της παρ. 3 του άρθρου 1 του ν.4334/2015 που δημοσιεύτηκε στο Φύλλο Εφημερίδας της Κυβερνήσεως Τεύχος Α΄ 80/16-72015, ρυθμίζονται θέματα του φόρου ασφαλίστρων. Ειδικότερα:</w:t>
      </w:r>
    </w:p>
    <w:p>
      <w:pPr>
        <w:spacing w:before="240" w:after="240"/>
        <w:rPr>
          <w:lang w:val="el" w:eastAsia="el"/>
        </w:rPr>
      </w:pPr>
      <w:r>
        <w:rPr>
          <w:lang w:val="el" w:eastAsia="el"/>
        </w:rPr>
        <w:t>1. Με τις διατάξεις της περ. α) της παρ. 3 του ανωτέρω άρθρου, ορίζεται συντελεστής 15% επί των ασφαλίστρων των λοιπών κλάδων, πλην του κλάδου πυρός και ζωής, για τους οποίους διατηρούνται οι ισχύοντες συντελεστές.</w:t>
      </w:r>
    </w:p>
    <w:p>
      <w:pPr>
        <w:spacing w:before="240" w:after="240"/>
        <w:rPr>
          <w:lang w:val="el" w:eastAsia="el"/>
        </w:rPr>
      </w:pPr>
      <w:r>
        <w:rPr>
          <w:lang w:val="el" w:eastAsia="el"/>
        </w:rPr>
        <w:t>2. Με τις διατάξεις της περ. β) της ιδίας παραγράφου καταργούνται οι προβλεπόμενες διατάξεις περί απαλλαγών από το φόρο ασφαλίστρων της παρ. 5 του άρθρου 29 του ν. 3492/2006 (Φ.Ε.Κ. Α΄210/5-10-2006) καθώς και των απαλλαγών από το φόρο κύκλου εργασιών στις ασφαλιστικές επιχειρήσεις, που επιβαλλόταν με τις διατάξεις της παρ. 2 του άρθρου 14 του α.ν. 1524/1950 (Φ.Ε.Κ.Α΄246), ο οποίος κυρώθηκε με τις διατάξεις του άρθρου πρώτου του ν. 1620/1951 (Φ.Ε.Κ. Α΄ 2). Εξαιρετικά, σύμφωνα με τις διατάξεις της ίδιας περ. διατηρείται η απαλλαγή από το φόρο ασφαλίστρων για τα καταβαλλόμενα ασφάλιστρα ζωής, εφόσον τα συναπτόμενα συμβόλαια είναι διάρκειας τουλάχιστον δέκα (10) ετών.</w:t>
      </w:r>
    </w:p>
    <w:p>
      <w:pPr>
        <w:spacing w:before="240" w:after="240"/>
        <w:rPr>
          <w:lang w:val="el" w:eastAsia="el"/>
        </w:rPr>
      </w:pPr>
      <w:r>
        <w:rPr>
          <w:lang w:val="el" w:eastAsia="el"/>
        </w:rPr>
        <w:t>3. Υπενθυμίζεται ότι, σύμφωνα με τις διατάξεις του άρθρου 29 του ν. 3492/2006, μετονομάστηκε σε «φόρο ασφαλίστρων» ο μέχρι τότε επιβαλλόμενος φόρος κύκλου εργασιών στις ασφαλιστικές επιχειρήσεις, με τις ίδιες προϋποθέσεις και για τις ίδιες συναλλαγές, με τη διατήρηση των ισχυουσών, τότε, απαλλαγών. (Σχετ. Εγκύκλιός μας αρ. πρωτ. 1093733/704/Τ&amp;Ε.Φ./ΠΟΛ.1126/25- 10-2006)</w:t>
      </w:r>
    </w:p>
    <w:p>
      <w:pPr>
        <w:spacing w:before="240" w:after="240"/>
        <w:rPr>
          <w:lang w:val="el" w:eastAsia="el"/>
        </w:rPr>
      </w:pPr>
      <w:r>
        <w:rPr>
          <w:lang w:val="el" w:eastAsia="el"/>
        </w:rPr>
        <w:t>4. Οι προαναφερθείσες ρυθμίσεις, ισχύουν από την ημερομηνία δημοσίευσης του νόμου στην Εφημερίδα της Κυβερνήσεως, δηλαδή 16-7-2015 και καταλαμβάνουν ασφάλιστρα και πάσης φύσεως δικαιώματα, τα οποία καθίστανται απαιτητά από την ημερομηνία αυτή και μετά.</w:t>
      </w:r>
    </w:p>
    <w:p>
      <w:pPr>
        <w:spacing w:before="240" w:after="240"/>
        <w:rPr>
          <w:lang w:val="el" w:eastAsia="el"/>
        </w:rPr>
      </w:pPr>
      <w:r>
        <w:rPr>
          <w:b/>
          <w:bCs/>
          <w:lang w:val="el" w:eastAsia="el"/>
        </w:rPr>
        <w:t>ΑΚΡΙΒΕΣ ΑΝΤΙΓΡΑΦΟ Η ΓΕΝΙΚΗ ΓΡΑΜΜΑΤΕΑΣ ΔΗΜΟΣΙΩΝ ΕΣΟΔΩΝ</w:t>
      </w:r>
    </w:p>
    <w:p>
      <w:pPr>
        <w:spacing w:before="240" w:after="240"/>
        <w:rPr>
          <w:lang w:val="el" w:eastAsia="el"/>
        </w:rPr>
      </w:pPr>
      <w:r>
        <w:rPr>
          <w:b/>
          <w:bCs/>
          <w:lang w:val="el" w:eastAsia="el"/>
        </w:rPr>
        <w:t>Ο ΠΡΟΪΣΤΑΜΕΝΟΣ ΤΟΥ ΑΥΤΟΤΕΛΟΥΣ</w:t>
      </w:r>
    </w:p>
    <w:p>
      <w:pPr>
        <w:spacing w:before="240" w:after="240"/>
        <w:rPr>
          <w:lang w:val="el" w:eastAsia="el"/>
        </w:rPr>
      </w:pPr>
      <w:r>
        <w:rPr>
          <w:b/>
          <w:bCs/>
          <w:lang w:val="el" w:eastAsia="el"/>
        </w:rPr>
        <w:t>ΤΜΗΜΑΤΟΣ ΔΙΟΙΚΗΣΗΣ ΑΙΚΑΤΕΡΙΝΗ ΣΑΒΒΑΪΔΟΥ</w:t>
      </w:r>
    </w:p>
    <w:p>
      <w:pPr>
        <w:spacing w:before="240" w:after="240"/>
        <w:rPr>
          <w:lang w:val="el" w:eastAsia="el"/>
        </w:rPr>
      </w:pPr>
      <w:r>
        <w:rPr>
          <w:b/>
          <w:bCs/>
          <w:u w:val="single"/>
          <w:lang w:val="el" w:eastAsia="el"/>
        </w:rPr>
        <w:t xml:space="preserve">ΣΥΝΗΜΜΕΝΑ </w:t>
      </w:r>
      <w:r>
        <w:rPr>
          <w:b/>
          <w:bCs/>
          <w:u w:val="single"/>
          <w:lang w:val="el" w:eastAsia="el"/>
        </w:rPr>
        <w:t>:</w:t>
      </w:r>
      <w:r>
        <w:rPr>
          <w:b/>
          <w:bCs/>
          <w:lang w:val="el" w:eastAsia="el"/>
        </w:rPr>
        <w:t>όπως το κείμενο</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I. </w:t>
      </w:r>
      <w:r>
        <w:rPr>
          <w:b/>
          <w:bCs/>
          <w:u w:val="single"/>
          <w:lang w:val="el" w:eastAsia="el"/>
        </w:rPr>
        <w:t>ΑΠΟΔΕΚΤΕΣ ΓΙΑ ΕΝΕΡΓΕΙΑ</w:t>
      </w:r>
    </w:p>
    <w:p>
      <w:pPr>
        <w:spacing w:before="240" w:after="240"/>
        <w:rPr>
          <w:lang w:val="el" w:eastAsia="el"/>
        </w:rPr>
      </w:pPr>
      <w:r>
        <w:rPr>
          <w:b/>
          <w:bCs/>
          <w:lang w:val="el" w:eastAsia="el"/>
        </w:rPr>
        <w:t>1. Όλες οι Δ.Ο.Υ. και τα Ελεγκτικά κέντρα</w:t>
      </w:r>
    </w:p>
    <w:p>
      <w:pPr>
        <w:spacing w:before="240" w:after="240"/>
        <w:rPr>
          <w:lang w:val="el" w:eastAsia="el"/>
        </w:rPr>
      </w:pPr>
      <w:r>
        <w:rPr>
          <w:b/>
          <w:bCs/>
          <w:lang w:val="el" w:eastAsia="el"/>
        </w:rPr>
        <w:t>2. Κεντρική Υπηρεσία Σ.Δ.Ο.Ε. και τις περιφερειακές Διευθύνσεις του</w:t>
      </w:r>
    </w:p>
    <w:p>
      <w:pPr>
        <w:spacing w:before="240" w:after="240"/>
        <w:rPr>
          <w:lang w:val="el" w:eastAsia="el"/>
        </w:rPr>
      </w:pPr>
      <w:r>
        <w:rPr>
          <w:b/>
          <w:bCs/>
          <w:lang w:val="el" w:eastAsia="el"/>
        </w:rPr>
        <w:t>3. Τράπεζα της Ελλάδος – Δ/νση Εποπτείας Ιδιωτικής Ασφάλισης Ελευθερίου Βενιζέλου 21, 102 50 ΑΘΗΝΑ</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ΕΝΩΣΗ ΑΣΦΑΛΙΣΤΙΚΩΝ ΕΤΑΙΡΕΙΩΝ ΕΛΛΑΔΟΣ</w:t>
      </w:r>
    </w:p>
    <w:p>
      <w:pPr>
        <w:spacing w:before="240" w:after="240"/>
        <w:rPr>
          <w:lang w:val="el" w:eastAsia="el"/>
        </w:rPr>
      </w:pPr>
      <w:r>
        <w:rPr>
          <w:b/>
          <w:bCs/>
          <w:lang w:val="el" w:eastAsia="el"/>
        </w:rPr>
        <w:t>Ξενοφώντος 10, 105 57 ΑΘΗΝΑ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 Υπουργού Οικονομικών</w:t>
      </w:r>
    </w:p>
    <w:p>
      <w:pPr>
        <w:spacing w:before="240" w:after="240"/>
        <w:rPr>
          <w:lang w:val="el" w:eastAsia="el"/>
        </w:rPr>
      </w:pPr>
      <w:r>
        <w:rPr>
          <w:b/>
          <w:bCs/>
          <w:lang w:val="el" w:eastAsia="el"/>
        </w:rPr>
        <w:t>3. Γραφείο Γεν. Γραμματέως Δημοσίων Εσόδων</w:t>
      </w:r>
    </w:p>
    <w:p>
      <w:pPr>
        <w:spacing w:before="240" w:after="240"/>
        <w:rPr>
          <w:lang w:val="el" w:eastAsia="el"/>
        </w:rPr>
      </w:pPr>
      <w:r>
        <w:rPr>
          <w:b/>
          <w:bCs/>
          <w:lang w:val="el" w:eastAsia="el"/>
        </w:rPr>
        <w:t>4. Γραφείο Γεν. Διευθυντή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Όλες τις Φορολογικές Περιφέρειες</w:t>
      </w:r>
    </w:p>
    <w:p>
      <w:pPr>
        <w:spacing w:before="240" w:after="240"/>
        <w:rPr>
          <w:lang w:val="el" w:eastAsia="el"/>
        </w:rPr>
      </w:pPr>
      <w:r>
        <w:rPr>
          <w:b/>
          <w:bCs/>
          <w:lang w:val="el" w:eastAsia="el"/>
        </w:rPr>
        <w:t>7. Δ/νση Διαχ/σης Ανθρωπίνου Δυναμικού</w:t>
      </w:r>
    </w:p>
    <w:p>
      <w:pPr>
        <w:spacing w:before="240" w:after="240"/>
        <w:rPr>
          <w:lang w:val="el" w:eastAsia="el"/>
        </w:rPr>
      </w:pPr>
      <w:r>
        <w:rPr>
          <w:b/>
          <w:bCs/>
          <w:lang w:val="el" w:eastAsia="el"/>
        </w:rPr>
        <w:t>8. Δ/νση Ηλεκτρονικής Διακυβέρνησης ΓΓΔΕ</w:t>
      </w:r>
    </w:p>
    <w:p>
      <w:pPr>
        <w:spacing w:before="240" w:after="240"/>
        <w:rPr>
          <w:lang w:val="el" w:eastAsia="el"/>
        </w:rPr>
      </w:pPr>
      <w:r>
        <w:rPr>
          <w:b/>
          <w:bCs/>
          <w:lang w:val="el" w:eastAsia="el"/>
        </w:rPr>
        <w:t>9. Δ/νση Υποστήριξης Ηλεκτρονικών Υπηρεσιών</w:t>
      </w:r>
    </w:p>
    <w:p>
      <w:pPr>
        <w:spacing w:before="240" w:after="240"/>
        <w:rPr>
          <w:lang w:val="el" w:eastAsia="el"/>
        </w:rPr>
      </w:pPr>
      <w:r>
        <w:rPr>
          <w:b/>
          <w:bCs/>
          <w:lang w:val="el" w:eastAsia="el"/>
        </w:rPr>
        <w:t>10. Δ/νση Παροχής Φορολογικών Υπηρεσιών</w:t>
      </w:r>
    </w:p>
    <w:p>
      <w:pPr>
        <w:spacing w:before="240" w:after="240"/>
        <w:rPr>
          <w:lang w:val="el" w:eastAsia="el"/>
        </w:rPr>
      </w:pPr>
      <w:r>
        <w:rPr>
          <w:b/>
          <w:bCs/>
          <w:lang w:val="el" w:eastAsia="el"/>
        </w:rPr>
        <w:t>11. Δ/νση Επίλυσης Διαφορών</w:t>
      </w:r>
    </w:p>
    <w:p>
      <w:pPr>
        <w:spacing w:before="240" w:after="240"/>
        <w:rPr>
          <w:lang w:val="el" w:eastAsia="el"/>
        </w:rPr>
      </w:pPr>
      <w:r>
        <w:rPr>
          <w:b/>
          <w:bCs/>
          <w:lang w:val="el" w:eastAsia="el"/>
        </w:rPr>
        <w:t>12. Αυτοτελές Τμήμα Νομικής Υποστήριξης της ΓΓΔΕ</w:t>
      </w:r>
    </w:p>
    <w:p>
      <w:pPr>
        <w:spacing w:before="240" w:after="240"/>
        <w:rPr>
          <w:lang w:val="el" w:eastAsia="el"/>
        </w:rPr>
      </w:pPr>
      <w:r>
        <w:rPr>
          <w:b/>
          <w:bCs/>
          <w:lang w:val="el" w:eastAsia="el"/>
        </w:rPr>
        <w:t>13. Γραφείο Τύπου και Δημοσίων Σχέσεων</w:t>
      </w:r>
    </w:p>
    <w:p>
      <w:pPr>
        <w:spacing w:before="240" w:after="240"/>
        <w:rPr>
          <w:lang w:val="el" w:eastAsia="el"/>
        </w:rPr>
      </w:pPr>
      <w:r>
        <w:rPr>
          <w:b/>
          <w:bCs/>
          <w:lang w:val="el" w:eastAsia="el"/>
        </w:rPr>
        <w:t>14. Γραφείο Επικοινωνίας και Πληροφόρησης Πολιτών</w:t>
      </w:r>
    </w:p>
    <w:p>
      <w:pPr>
        <w:spacing w:before="240" w:after="240"/>
        <w:rPr>
          <w:lang w:val="el" w:eastAsia="el"/>
        </w:rPr>
      </w:pPr>
      <w:r>
        <w:rPr>
          <w:b/>
          <w:bCs/>
          <w:lang w:val="el" w:eastAsia="el"/>
        </w:rPr>
        <w:t>15. Περιοδικό «Φορολογική Επιθεώρηση»</w:t>
      </w:r>
    </w:p>
    <w:p>
      <w:pPr>
        <w:spacing w:before="240" w:after="240"/>
        <w:rPr>
          <w:lang w:val="el" w:eastAsia="el"/>
        </w:rPr>
      </w:pPr>
      <w:r>
        <w:rPr>
          <w:b/>
          <w:bCs/>
          <w:lang w:val="el" w:eastAsia="el"/>
        </w:rPr>
        <w:t>11. Δ/νση Εφαρμογής Έμμεσης Φορολογίας – Τμήμα Β΄ 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