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21.07.2015</w:t>
      </w:r>
    </w:p>
    <w:p>
      <w:pPr>
        <w:pStyle w:val="Title"/>
        <w:spacing w:before="120" w:after="360"/>
        <w:rPr>
          <w:lang w:val="el" w:eastAsia="el"/>
        </w:rPr>
      </w:pPr>
      <w:r>
        <w:rPr>
          <w:b/>
          <w:bCs/>
          <w:lang w:val="el" w:eastAsia="el"/>
        </w:rPr>
        <w:t>ΠΟΛ.: 1161</w:t>
      </w:r>
    </w:p>
    <w:p>
      <w:pPr>
        <w:pStyle w:val="Title"/>
        <w:spacing w:before="120" w:after="360"/>
        <w:rPr>
          <w:lang w:val="el" w:eastAsia="el"/>
        </w:rPr>
      </w:pPr>
      <w:r>
        <w:rPr>
          <w:lang w:val="el" w:eastAsia="el"/>
        </w:rPr>
        <w:t>ΑΝΑΡΤΗΤΕΑ ΣΤΟ ΔΙΑΔΙΚΤΥΟ</w:t>
      </w:r>
    </w:p>
    <w:p>
      <w:pPr>
        <w:pStyle w:val="Title"/>
        <w:spacing w:before="120" w:after="360"/>
        <w:rPr>
          <w:lang w:val="el" w:eastAsia="el"/>
        </w:rPr>
      </w:pPr>
      <w:r>
        <w:rPr>
          <w:b/>
          <w:bCs/>
          <w:lang w:val="el" w:eastAsia="el"/>
        </w:rPr>
        <w:t>Ταχ.Δ/νση : Σίνα 2-4</w:t>
      </w:r>
    </w:p>
    <w:p>
      <w:pPr>
        <w:pStyle w:val="Title"/>
        <w:spacing w:before="120" w:after="360"/>
        <w:rPr>
          <w:lang w:val="el" w:eastAsia="el"/>
        </w:rPr>
      </w:pPr>
      <w:r>
        <w:rPr>
          <w:b/>
          <w:bCs/>
          <w:lang w:val="el" w:eastAsia="el"/>
        </w:rPr>
        <w:t>Ταχ.Κώδικας: 10672 ΑΘΗΝΑ</w:t>
      </w:r>
    </w:p>
    <w:p>
      <w:pPr>
        <w:pStyle w:val="Title"/>
        <w:spacing w:before="120" w:after="360"/>
        <w:rPr>
          <w:lang w:val="el" w:eastAsia="el"/>
        </w:rPr>
      </w:pPr>
      <w:r>
        <w:rPr>
          <w:b/>
          <w:bCs/>
          <w:lang w:val="el" w:eastAsia="el"/>
        </w:rPr>
        <w:t>Πληροφορίες: Τ. Σφελινιώτη</w:t>
      </w:r>
    </w:p>
    <w:p>
      <w:pPr>
        <w:pStyle w:val="Title"/>
        <w:spacing w:before="120" w:after="360"/>
        <w:rPr>
          <w:lang w:val="el" w:eastAsia="el"/>
        </w:rPr>
      </w:pPr>
      <w:r>
        <w:rPr>
          <w:b/>
          <w:bCs/>
          <w:lang w:val="el" w:eastAsia="el"/>
        </w:rPr>
        <w:t>Τηλέφωνο : 210 - 3645832</w:t>
      </w:r>
    </w:p>
    <w:p>
      <w:pPr>
        <w:pStyle w:val="Title"/>
        <w:spacing w:before="120" w:after="360"/>
        <w:rPr>
          <w:lang w:val="el" w:eastAsia="el"/>
        </w:rPr>
      </w:pPr>
      <w:r>
        <w:rPr>
          <w:b/>
          <w:bCs/>
          <w:lang w:val="el" w:eastAsia="el"/>
        </w:rPr>
        <w:t>FAX : 210 - 3645413</w:t>
      </w:r>
    </w:p>
    <w:p>
      <w:pPr>
        <w:pStyle w:val="Title"/>
        <w:spacing w:before="120" w:after="36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 xml:space="preserve">ΘΕΜΑ: </w:t>
      </w:r>
      <w:r>
        <w:rPr>
          <w:lang w:val="el" w:eastAsia="el"/>
        </w:rPr>
        <w:t>Διευκρινίσεις σχετικά με τον εφαρμοστέο συντελεστή ΦΠΑ στις υπηρεσίες των ξενοδοχείων</w:t>
      </w:r>
    </w:p>
    <w:p>
      <w:pPr>
        <w:spacing w:before="240" w:after="240"/>
        <w:rPr>
          <w:lang w:val="el" w:eastAsia="el"/>
        </w:rPr>
      </w:pPr>
      <w:r>
        <w:rPr>
          <w:lang w:val="el" w:eastAsia="el"/>
        </w:rPr>
        <w:t>Σύμφωνα με την παράγραφο 1 (περ. α΄ και γ΄) του άρθρου 1 του ν.4334/2015 (ΦΕΚ Α΄ 80/16.07.15), όπως τροποποιήθηκε με το άρθρο τρίτο της από 18.07.2015 Πράξης Νομοθετικού Περιεχομένου (ΦΕΚ Α΄ 84), από 20.07.2015 έως και 30.09.2015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υπάγονται στον υπερμειωμένο συντελεστή ΦΠΑ 6%, ενώ από 01.10.2015 και εφεξής στο μειωμένο συντελεστή 13%.</w:t>
      </w:r>
    </w:p>
    <w:p>
      <w:pPr>
        <w:spacing w:before="240" w:after="240"/>
        <w:rPr>
          <w:lang w:val="el" w:eastAsia="el"/>
        </w:rPr>
      </w:pPr>
      <w:r>
        <w:rPr>
          <w:lang w:val="el" w:eastAsia="el"/>
        </w:rPr>
        <w:t>Προκειμένου για τις νησιωτικές περιοχές για τις οποίες προβλέπεται η κατά 30% μείωση των συντελεστών ΦΠΑ, σύμφωνα με τις διατάξεις του άρθρου 21 του Κώδικα ΦΠΑ (ν.2859/2000), ο αντίστοιχος συντελεστής ΦΠΑ από 20.07.2015 έως και 30.09.2015 είναι 4%.</w:t>
      </w:r>
    </w:p>
    <w:p>
      <w:pPr>
        <w:spacing w:before="240" w:after="240"/>
        <w:rPr>
          <w:lang w:val="el" w:eastAsia="el"/>
        </w:rPr>
      </w:pPr>
      <w:r>
        <w:rPr>
          <w:lang w:val="el" w:eastAsia="el"/>
        </w:rPr>
        <w:t xml:space="preserve">Επίσης, σύμφωνα με τις ανωτέρω διατάξεις, από 20.07.2015 οι υπηρεσίες εστίασης υπάγονται στον κανονικό συντελεστή ΦΠΑ (23% και 16% για τα νησιά). Η εν λόγω διάταξη αφορά και τις υπηρεσίες εστίασης που παρέχονται από τις </w:t>
      </w:r>
      <w:r>
        <w:rPr>
          <w:b/>
          <w:bCs/>
          <w:lang w:val="el" w:eastAsia="el"/>
        </w:rPr>
        <w:t xml:space="preserve">ξενοδοχειακές επιχειρήσεις και τα λοιπά καταλύματα </w:t>
      </w:r>
      <w:r>
        <w:rPr>
          <w:lang w:val="el" w:eastAsia="el"/>
        </w:rPr>
        <w:t xml:space="preserve">στους ειδικούς χώρους εστίασης που διαθέτουν, καθώς και στα δωμάτια ως υπηρεσία εξυπηρέτησης δωματίου (room service). Με στόχο την αποφυγή ουσιαστικής επιβάρυνσης του ξενοδοχειακού τομέα, ο οποίος συμβάλλει σημαντικά στην ανάπτυξη του τουρισμού, λαμβάνοντας υπόψη και το γεγονός ότι τα τουριστικά πακέτα συμφωνούνται σε χρόνο προγενέστερο της εκτέλεσής τους, στην περίπτωση που οι ξενοδοχειακές επιχειρήσεις παρέχουν υπηρεσίες διαμονής και εστίασης ή άλλες υπηρεσίες έναντι ενιαίας τιμής, υπό την προϋπόθεση ότι ο διαχωρισμός στους επί μέρους συντελεστές δεν είναι εφικτός, γίνεται δεκτό η διάκριση, κατά συντελεστή φόρου, από </w:t>
      </w:r>
      <w:r>
        <w:rPr>
          <w:b/>
          <w:bCs/>
          <w:lang w:val="el" w:eastAsia="el"/>
        </w:rPr>
        <w:t>20.07.2015</w:t>
      </w:r>
      <w:r>
        <w:rPr>
          <w:lang w:val="el" w:eastAsia="el"/>
        </w:rPr>
        <w:t>, να γίνεται ως εξής:</w:t>
      </w:r>
    </w:p>
    <w:p>
      <w:pPr>
        <w:spacing w:before="240" w:after="240"/>
        <w:rPr>
          <w:lang w:val="el" w:eastAsia="el"/>
        </w:rPr>
      </w:pPr>
      <w:r>
        <w:rPr>
          <w:b/>
          <w:bCs/>
          <w:lang w:val="el" w:eastAsia="el"/>
        </w:rPr>
        <w:t>α. Διαμονή με πρωινό</w:t>
      </w:r>
      <w:r>
        <w:rPr>
          <w:lang w:val="el" w:eastAsia="el"/>
        </w:rPr>
        <w:t xml:space="preserve">: </w:t>
      </w:r>
      <w:r>
        <w:rPr>
          <w:b/>
          <w:bCs/>
          <w:lang w:val="el" w:eastAsia="el"/>
        </w:rPr>
        <w:t xml:space="preserve">5% </w:t>
      </w:r>
      <w:r>
        <w:rPr>
          <w:lang w:val="el" w:eastAsia="el"/>
        </w:rPr>
        <w:t>της ενιαίας τιμής υπάγεται στον κανονικό συντελεστή ΦΠΑ, ως αντιπαροχή που καταβάλλεται για το πρωινό.</w:t>
      </w:r>
    </w:p>
    <w:p>
      <w:pPr>
        <w:spacing w:before="240" w:after="240"/>
        <w:rPr>
          <w:lang w:val="el" w:eastAsia="el"/>
        </w:rPr>
      </w:pPr>
      <w:r>
        <w:rPr>
          <w:b/>
          <w:bCs/>
          <w:lang w:val="el" w:eastAsia="el"/>
        </w:rPr>
        <w:t>β. Διαμονή με ημιδιατροφή</w:t>
      </w:r>
      <w:r>
        <w:rPr>
          <w:lang w:val="el" w:eastAsia="el"/>
        </w:rPr>
        <w:t xml:space="preserve">: </w:t>
      </w:r>
      <w:r>
        <w:rPr>
          <w:b/>
          <w:bCs/>
          <w:lang w:val="el" w:eastAsia="el"/>
        </w:rPr>
        <w:t xml:space="preserve">15% </w:t>
      </w:r>
      <w:r>
        <w:rPr>
          <w:lang w:val="el" w:eastAsia="el"/>
        </w:rPr>
        <w:t>της ενιαίας τιμής υπάγεται στον κανονικό συντελεστή, ως αντιπαροχή για το πρωινό και το γεύμα.</w:t>
      </w:r>
    </w:p>
    <w:p>
      <w:pPr>
        <w:spacing w:before="240" w:after="240"/>
        <w:rPr>
          <w:lang w:val="el" w:eastAsia="el"/>
        </w:rPr>
      </w:pPr>
      <w:r>
        <w:rPr>
          <w:b/>
          <w:bCs/>
          <w:lang w:val="el" w:eastAsia="el"/>
        </w:rPr>
        <w:t xml:space="preserve">γ. Διαμονή με πλήρη διατροφή (full bord): 25% </w:t>
      </w:r>
      <w:r>
        <w:rPr>
          <w:lang w:val="el" w:eastAsia="el"/>
        </w:rPr>
        <w:t>της ενιαίας τιμής υπάγεται στον κανονικό συντελεστή, ως αντιπαροχή για πρωινό και δύο γεύματα.</w:t>
      </w:r>
    </w:p>
    <w:p>
      <w:pPr>
        <w:spacing w:before="240" w:after="240"/>
        <w:rPr>
          <w:lang w:val="el" w:eastAsia="el"/>
        </w:rPr>
      </w:pPr>
      <w:r>
        <w:rPr>
          <w:b/>
          <w:bCs/>
          <w:lang w:val="el" w:eastAsia="el"/>
        </w:rPr>
        <w:t xml:space="preserve">δ. Διαμονή με το σύστημα all inclusive </w:t>
      </w:r>
      <w:r>
        <w:rPr>
          <w:lang w:val="el" w:eastAsia="el"/>
        </w:rPr>
        <w:t xml:space="preserve">(πλήρης διατροφή περιλαμβανομένης της κατανάλωσης ποτών και της παροχής λοιπών υπηρεσιών που περιλαμβάνονται στην ενιαία τιμή, όπως τηλεφωνική εξυπηρέτηση, χρήση ομπρελών, δραστηριότητες διασκέδασης, απασχόλησης παιδιών (animation), αθλητικές υπηρεσίες κ.α.): </w:t>
      </w:r>
      <w:r>
        <w:rPr>
          <w:b/>
          <w:bCs/>
          <w:lang w:val="el" w:eastAsia="el"/>
        </w:rPr>
        <w:t xml:space="preserve">30% </w:t>
      </w:r>
      <w:r>
        <w:rPr>
          <w:lang w:val="el" w:eastAsia="el"/>
        </w:rPr>
        <w:t>της ενιαίας τιμής υπάγεται στον κανονικό συντελεστή ΦΠΑ, ως αντιπαροχή που καταβάλλεται για τις υπηρεσίες εστίασης</w:t>
      </w:r>
      <w:r>
        <w:rPr>
          <w:b/>
          <w:bCs/>
          <w:lang w:val="el" w:eastAsia="el"/>
        </w:rPr>
        <w:t xml:space="preserve">, </w:t>
      </w:r>
      <w:r>
        <w:rPr>
          <w:lang w:val="el" w:eastAsia="el"/>
        </w:rPr>
        <w:t>για τις καταναλώσεις αλκοολούχων ή μη ποτών και για τις λοιπές παροχές που ενδεχομένως περιλαμβάνει το πακέτο.</w:t>
      </w:r>
    </w:p>
    <w:p>
      <w:pPr>
        <w:spacing w:before="240" w:after="240"/>
        <w:rPr>
          <w:lang w:val="el" w:eastAsia="el"/>
        </w:rPr>
      </w:pPr>
      <w:r>
        <w:rPr>
          <w:lang w:val="el" w:eastAsia="el"/>
        </w:rPr>
        <w:t>Σημειώνεται ότι τα ανωτέρω ποσοστά παραμένουν τα ίδια, όπως είχαν προσδιοριστεί με τις εγκυκλίους ΠΟΛ.1182/26.8.2011 και ΠΟΛ.1208/5.10.2011, όταν η εστίαση είχε υπαχθεί στον κανονικό συντελεστή ΦΠΑ με το άρθρο 34, παρ. 1, του ν.3986/2011.</w:t>
      </w:r>
    </w:p>
    <w:p>
      <w:pPr>
        <w:spacing w:before="240" w:after="240"/>
        <w:rPr>
          <w:lang w:val="el" w:eastAsia="el"/>
        </w:rPr>
      </w:pPr>
      <w:r>
        <w:rPr>
          <w:b/>
          <w:bCs/>
          <w:lang w:val="el" w:eastAsia="el"/>
        </w:rPr>
        <w:t>Η Γενική Γραμματέας Δημοσίων Εσόδων</w:t>
      </w:r>
    </w:p>
    <w:p>
      <w:pPr>
        <w:spacing w:before="240" w:after="240"/>
        <w:rPr>
          <w:lang w:val="el" w:eastAsia="el"/>
        </w:rPr>
      </w:pPr>
      <w:r>
        <w:rPr>
          <w:b/>
          <w:bCs/>
          <w:lang w:val="el" w:eastAsia="el"/>
        </w:rPr>
        <w:t>Αικ. Σαββαΐδου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1,4,5 και 6.</w:t>
      </w:r>
    </w:p>
    <w:p>
      <w:pPr>
        <w:spacing w:before="240" w:after="240"/>
        <w:rPr>
          <w:lang w:val="el" w:eastAsia="el"/>
        </w:rPr>
      </w:pPr>
      <w:r>
        <w:rPr>
          <w:lang w:val="el" w:eastAsia="el"/>
        </w:rPr>
        <w:t>2. Αποδέκτες Πίνακα Γ΄ μόνο ο αριθ. 2.</w:t>
      </w:r>
    </w:p>
    <w:p>
      <w:pPr>
        <w:spacing w:before="240" w:after="240"/>
        <w:rPr>
          <w:lang w:val="el" w:eastAsia="el"/>
        </w:rPr>
      </w:pPr>
      <w:r>
        <w:rPr>
          <w:lang w:val="el" w:eastAsia="el"/>
        </w:rPr>
        <w:t>3. Υπηρεσία TAXISnet για ανάρτηση στην ιστοσελίδα της ΓΓΠΣ.</w:t>
      </w:r>
    </w:p>
    <w:p>
      <w:pPr>
        <w:spacing w:before="240" w:after="240"/>
        <w:rPr>
          <w:lang w:val="el" w:eastAsia="el"/>
        </w:rPr>
      </w:pPr>
      <w:r>
        <w:rPr>
          <w:lang w:val="el" w:eastAsia="el"/>
        </w:rPr>
        <w:t>4.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του αριθ. 4.</w:t>
      </w:r>
    </w:p>
    <w:p>
      <w:pPr>
        <w:spacing w:before="240" w:after="240"/>
        <w:rPr>
          <w:lang w:val="el" w:eastAsia="el"/>
        </w:rPr>
      </w:pPr>
      <w:r>
        <w:rPr>
          <w:lang w:val="el" w:eastAsia="el"/>
        </w:rPr>
        <w:t>2. Αποδέκτες Πίνακα Β΄ μόνο οι αριθ. 7 και 8</w:t>
      </w:r>
    </w:p>
    <w:p>
      <w:pPr>
        <w:spacing w:before="240" w:after="240"/>
        <w:rPr>
          <w:lang w:val="el" w:eastAsia="el"/>
        </w:rPr>
      </w:pPr>
      <w:r>
        <w:rPr>
          <w:lang w:val="el" w:eastAsia="el"/>
        </w:rPr>
        <w:t>3. Αποδέκτες Πίνακα Γ΄ μόνο οι αριθ. 1 και 3.</w:t>
      </w:r>
    </w:p>
    <w:p>
      <w:pPr>
        <w:spacing w:before="240" w:after="240"/>
        <w:rPr>
          <w:lang w:val="el" w:eastAsia="el"/>
        </w:rPr>
      </w:pPr>
      <w:r>
        <w:rPr>
          <w:lang w:val="el" w:eastAsia="el"/>
        </w:rPr>
        <w:t>» » ΣΤ΄</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1"/>
        <w:gridCol w:w="598"/>
        <w:gridCol w:w="1154"/>
        <w:gridCol w:w="63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2,3,4 και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 αριθ.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κτηματολογικά γραφεία.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9,10,11,13,16,19,20, 21, 22, 23,24,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25,26, 28, 29, 31, 32,33, 34,37,38,39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20. Εμπορικοί Σύλλογοι Πειραιά και Θεσσαλονίκης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 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Δ/νση Τελωνειακών Διαδικασιών.</w:t>
      </w:r>
    </w:p>
    <w:p>
      <w:pPr>
        <w:spacing w:before="240" w:after="240"/>
        <w:rPr>
          <w:lang w:val="el" w:eastAsia="el"/>
        </w:rPr>
      </w:pPr>
      <w:r>
        <w:rPr>
          <w:lang w:val="el" w:eastAsia="el"/>
        </w:rPr>
        <w:t>9. Δ/νση Στρατηγικής Τελωνειακών Ελέγχων και Παραβάσεων.</w:t>
      </w:r>
    </w:p>
    <w:p>
      <w:pPr>
        <w:spacing w:before="240" w:after="240"/>
        <w:rPr>
          <w:lang w:val="el" w:eastAsia="el"/>
        </w:rPr>
      </w:pPr>
      <w:r>
        <w:rPr>
          <w:lang w:val="el" w:eastAsia="el"/>
        </w:rPr>
        <w:t>10. Δ/νση Δασμολογικών Θεμάτων και Τελωνειακών Οικονομικών Καθεστώτων.</w:t>
      </w:r>
    </w:p>
    <w:p>
      <w:pPr>
        <w:spacing w:before="240" w:after="240"/>
        <w:rPr>
          <w:lang w:val="el" w:eastAsia="el"/>
        </w:rPr>
      </w:pPr>
      <w:r>
        <w:rPr>
          <w:lang w:val="el" w:eastAsia="el"/>
        </w:rPr>
        <w:t>11. Δ/νση Ηλεκτρονικού Τελωνείου.</w:t>
      </w:r>
    </w:p>
    <w:p>
      <w:pPr>
        <w:spacing w:before="240" w:after="240"/>
        <w:rPr>
          <w:lang w:val="el" w:eastAsia="el"/>
        </w:rPr>
      </w:pPr>
      <w:r>
        <w:rPr>
          <w:lang w:val="el" w:eastAsia="el"/>
        </w:rPr>
        <w:t>12. Δ/νση Διεθνών Οικονομικών Σχέσεων - Τμήμα Β΄: Τελωνειακών Θεμάτων.</w:t>
      </w:r>
    </w:p>
    <w:p>
      <w:pPr>
        <w:spacing w:before="240" w:after="240"/>
        <w:rPr>
          <w:lang w:val="el" w:eastAsia="el"/>
        </w:rPr>
      </w:pPr>
      <w:r>
        <w:rPr>
          <w:lang w:val="el" w:eastAsia="el"/>
        </w:rPr>
        <w:t>13. Δ/νση Ηλεκτρονικής Διακυβέρνησης - Τμήμα Γ΄: Τελωνειακών Εφαρμογών</w:t>
      </w:r>
    </w:p>
    <w:p>
      <w:pPr>
        <w:spacing w:before="240" w:after="240"/>
        <w:rPr>
          <w:lang w:val="el" w:eastAsia="el"/>
        </w:rPr>
      </w:pPr>
      <w:r>
        <w:rPr>
          <w:lang w:val="el" w:eastAsia="el"/>
        </w:rPr>
        <w:t>14. Αυτοτελές τμήμα Νομικής Υποστήριξης της Γ.Γ.Δ.Ε.</w:t>
      </w:r>
    </w:p>
    <w:p>
      <w:pPr>
        <w:spacing w:before="240" w:after="240"/>
        <w:rPr>
          <w:lang w:val="el" w:eastAsia="el"/>
        </w:rPr>
      </w:pPr>
      <w:r>
        <w:rPr>
          <w:lang w:val="el" w:eastAsia="el"/>
        </w:rPr>
        <w:t>15. Δ/νση Ε.Φ.Κ &amp; Φ.Π.Α (10 αντίτυπα).</w:t>
      </w:r>
    </w:p>
    <w:p>
      <w:pPr>
        <w:spacing w:before="240" w:after="240"/>
        <w:rPr>
          <w:lang w:val="el" w:eastAsia="el"/>
        </w:rPr>
      </w:pPr>
      <w:r>
        <w:rPr>
          <w:lang w:val="el" w:eastAsia="el"/>
        </w:rPr>
        <w:t>16. Δ.Ε.Ε.Φ - Τμήμα Α΄ ΦΠΑ (10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