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08.2015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Δ/ΝΣΗ ΕΦΑΡΜΟΓΗΣ ΕΜΜΕΣΗΣ ΦΟΡΟΛΟΓΙΑΣ ΤΜΗΜΑ Α΄ ΦΠΑ</w:t>
      </w:r>
    </w:p>
    <w:p>
      <w:pPr>
        <w:spacing w:before="240" w:after="240"/>
        <w:rPr>
          <w:lang w:val="el" w:eastAsia="el"/>
        </w:rPr>
      </w:pPr>
      <w:r>
        <w:rPr>
          <w:b/>
          <w:bCs/>
          <w:lang w:val="el" w:eastAsia="el"/>
        </w:rPr>
        <w:t>Ταχ.Δ/νση : Σίνα 2-4 ΠΡΟΣ: Ως Π.Δ</w:t>
      </w:r>
    </w:p>
    <w:p>
      <w:pPr>
        <w:spacing w:before="240" w:after="240"/>
        <w:rPr>
          <w:lang w:val="el" w:eastAsia="el"/>
        </w:rPr>
      </w:pPr>
      <w:r>
        <w:rPr>
          <w:b/>
          <w:bCs/>
          <w:lang w:val="el" w:eastAsia="el"/>
        </w:rPr>
        <w:t>Ταχ.Κώδικας : 10672 ΑΘΗΝΑ</w:t>
      </w:r>
    </w:p>
    <w:p>
      <w:pPr>
        <w:spacing w:before="240" w:after="240"/>
        <w:rPr>
          <w:lang w:val="el" w:eastAsia="el"/>
        </w:rPr>
      </w:pPr>
      <w:r>
        <w:rPr>
          <w:b/>
          <w:bCs/>
          <w:lang w:val="el" w:eastAsia="el"/>
        </w:rPr>
        <w:t>Πληροφορίες: Τ. Σφελινιώτη</w:t>
      </w:r>
    </w:p>
    <w:p>
      <w:pPr>
        <w:spacing w:before="240" w:after="240"/>
        <w:rPr>
          <w:lang w:val="el" w:eastAsia="el"/>
        </w:rPr>
      </w:pPr>
      <w:r>
        <w:rPr>
          <w:b/>
          <w:bCs/>
          <w:lang w:val="el" w:eastAsia="el"/>
        </w:rPr>
        <w:t>Τηλέφωνο : 210 - 3645832</w:t>
      </w:r>
    </w:p>
    <w:p>
      <w:pPr>
        <w:spacing w:before="240" w:after="240"/>
        <w:rPr>
          <w:lang w:val="el" w:eastAsia="el"/>
        </w:rPr>
      </w:pPr>
      <w:r>
        <w:rPr>
          <w:b/>
          <w:bCs/>
          <w:lang w:val="el" w:eastAsia="el"/>
        </w:rPr>
        <w:t>FAX : 210 - 3645413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ΘΕΜΑ: Οδηγίες αναφορικά με την υποβολή δήλωσης μεταβολών από τους ιδιωτικούς φορείς με εκπαιδευτική δραστηριότητα που υπάγεται στο ΦΠΑ</w:t>
      </w:r>
    </w:p>
    <w:p>
      <w:pPr>
        <w:spacing w:before="240" w:after="240"/>
        <w:rPr>
          <w:lang w:val="el" w:eastAsia="el"/>
        </w:rPr>
      </w:pPr>
      <w:r>
        <w:rPr>
          <w:lang w:val="el" w:eastAsia="el"/>
        </w:rPr>
        <w:t xml:space="preserve">Αναφορικά με τα πρόσωπα που παρέχουν υπηρεσίες εκπαίδευσης οι οποίες από </w:t>
      </w:r>
      <w:r>
        <w:rPr>
          <w:b/>
          <w:bCs/>
          <w:lang w:val="el" w:eastAsia="el"/>
        </w:rPr>
        <w:t xml:space="preserve">20.07.2015 </w:t>
      </w:r>
      <w:r>
        <w:rPr>
          <w:lang w:val="el" w:eastAsia="el"/>
        </w:rPr>
        <w:t>δεν απαλλάσσονται από το ΦΠΑ, σύμφωνα με τις διατάξεις της περίπτωσης ιβ΄ της παραγρ. 1 του άρθρου 22 του Κώδικα ΦΠΑ (ν.2859/2000), όπως ισχύουν μετά την αντικατάστασή τους αρχικά με τη διάταξη της παραγρ. 1.β΄ του άρθρου 1 του ν. 4334/2015 (ΦΕΚ Α΄ 80/16.07.2015) και εν συνεχεία με την παράγρ. 1.β΄ της Υποπαραγράφου Δ.2 της Παραγράφου Δ του άρθρου 2 του ν.4336/2015 (ΦΕΚ Α΄ 94/14.08.2015), παρέχονται οι ακόλουθες οδηγίες:</w:t>
      </w:r>
    </w:p>
    <w:p>
      <w:pPr>
        <w:spacing w:before="240" w:after="240"/>
        <w:rPr>
          <w:lang w:val="el" w:eastAsia="el"/>
        </w:rPr>
      </w:pPr>
      <w:r>
        <w:rPr>
          <w:lang w:val="el" w:eastAsia="el"/>
        </w:rPr>
        <w:t xml:space="preserve">Η ένταξη στο κανονικό καθεστώς ΦΠΑ των προσώπων αυτών πραγματοποιείται με την υποβολή δήλωσης μεταβολών με δηλούμενη ημερομηνία μεταβολής την </w:t>
      </w:r>
      <w:r>
        <w:rPr>
          <w:b/>
          <w:bCs/>
          <w:lang w:val="el" w:eastAsia="el"/>
        </w:rPr>
        <w:t>20.07.2015</w:t>
      </w:r>
      <w:r>
        <w:rPr>
          <w:lang w:val="el" w:eastAsia="el"/>
        </w:rPr>
        <w:t>.</w:t>
      </w:r>
    </w:p>
    <w:p>
      <w:pPr>
        <w:spacing w:before="240" w:after="240"/>
        <w:rPr>
          <w:lang w:val="el" w:eastAsia="el"/>
        </w:rPr>
      </w:pPr>
      <w:r>
        <w:rPr>
          <w:lang w:val="el" w:eastAsia="el"/>
        </w:rPr>
        <w:t xml:space="preserve">Για λόγους χρηστής διοίκησης, γίνεται δεκτό ότι, τόσο τα πρόσωπα που με την περίπτωση ιβ΄, όπως αντικαταστάθηκε με το ν.4336/2015, υπάγονται στο κανονικό καθεστώς ΦΠΑ για τις υπηρεσίες εκπαίδευσης που παρέχουν (π.χ. ιδιωτικά σχολεία), όσο και τα πρόσωπα των οποίων οι υπηρεσίες εκπαίδευσης υπήχθησαν στο ΦΠΑ σύμφωνα με το ν. 4334/2015 (π.χ. φροντιστήρια μέσης εκπαίδευσης) μπορούν να υποβάλλουν δήλωση μεταβολών για την ένταξή τους στο κανονικό καθεστώς ΦΠΑ </w:t>
      </w:r>
      <w:r>
        <w:rPr>
          <w:b/>
          <w:bCs/>
          <w:lang w:val="el" w:eastAsia="el"/>
        </w:rPr>
        <w:t>μέχρι και την 08.09.2015 χωρίς κυρώσεις.</w:t>
      </w:r>
    </w:p>
    <w:p>
      <w:pPr>
        <w:spacing w:before="240" w:after="240"/>
        <w:rPr>
          <w:lang w:val="el" w:eastAsia="el"/>
        </w:rPr>
      </w:pPr>
      <w:r>
        <w:rPr>
          <w:lang w:val="el" w:eastAsia="el"/>
        </w:rPr>
        <w:t>Περαιτέρω διευκρινίσεις για λοιπά θέματα που αφορούν στην εφαρμογή της περίπτωσης ιβ΄ της παραγράφου 1 του άρθρου 22 του Κώδικα ΦΠΑ, όπως ισχύει, θα δοθούν με σχετική εγκύκλιο της Γ.Γ.Δ.Ε., η οποία θα εκδοθεί άμεσα.</w:t>
      </w:r>
    </w:p>
    <w:p>
      <w:pPr>
        <w:spacing w:before="240" w:after="240"/>
        <w:rPr>
          <w:lang w:val="el" w:eastAsia="el"/>
        </w:rPr>
      </w:pPr>
      <w:r>
        <w:rPr>
          <w:b/>
          <w:bCs/>
          <w:lang w:val="el" w:eastAsia="el"/>
        </w:rPr>
        <w:t>Η Γεν. Γραμματέας 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1,4,5 και 6.</w:t>
      </w:r>
    </w:p>
    <w:p>
      <w:pPr>
        <w:spacing w:before="240" w:after="240"/>
        <w:rPr>
          <w:lang w:val="el" w:eastAsia="el"/>
        </w:rPr>
      </w:pPr>
      <w:r>
        <w:rPr>
          <w:lang w:val="el" w:eastAsia="el"/>
        </w:rPr>
        <w:t>2. Αποδέκτες Πίνακα Γ΄ μόνο ο αριθ. 2.</w:t>
      </w:r>
    </w:p>
    <w:p>
      <w:pPr>
        <w:spacing w:before="240" w:after="240"/>
        <w:rPr>
          <w:lang w:val="el" w:eastAsia="el"/>
        </w:rPr>
      </w:pPr>
      <w:r>
        <w:rPr>
          <w:lang w:val="el" w:eastAsia="el"/>
        </w:rPr>
        <w:t>3. Υπηρεσία TAXISnet για ανάρτηση στην ιστοσελίδα της ΓΓΠΣ.</w:t>
      </w:r>
    </w:p>
    <w:p>
      <w:pPr>
        <w:spacing w:before="240" w:after="240"/>
        <w:rPr>
          <w:lang w:val="el" w:eastAsia="el"/>
        </w:rPr>
      </w:pPr>
      <w:r>
        <w:rPr>
          <w:lang w:val="el" w:eastAsia="el"/>
        </w:rPr>
        <w:t>4.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2"/>
        <w:gridCol w:w="433"/>
        <w:gridCol w:w="836"/>
        <w:gridCol w:w="5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2,3,4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 αριθ.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25,26, 28, 29, 31, 32,33, 34,37,38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Α΄ εκτός του αριθ. 4.</w:t>
      </w:r>
    </w:p>
    <w:p>
      <w:pPr>
        <w:spacing w:before="240" w:after="240"/>
        <w:rPr>
          <w:lang w:val="el" w:eastAsia="el"/>
        </w:rPr>
      </w:pPr>
      <w:r>
        <w:rPr>
          <w:lang w:val="el" w:eastAsia="el"/>
        </w:rPr>
        <w:t>Β΄ μόνο οι αριθ. 7 και 8.</w:t>
      </w:r>
    </w:p>
    <w:p>
      <w:pPr>
        <w:spacing w:before="240" w:after="240"/>
        <w:rPr>
          <w:lang w:val="el" w:eastAsia="el"/>
        </w:rPr>
      </w:pPr>
      <w:r>
        <w:rPr>
          <w:lang w:val="el" w:eastAsia="el"/>
        </w:rPr>
        <w:t>Γ΄ μόνο οι αριθ. 1 και 3.</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Αποδέκτες Πίνακα</w:t>
      </w:r>
    </w:p>
    <w:p>
      <w:pPr>
        <w:spacing w:before="240" w:after="240"/>
        <w:rPr>
          <w:lang w:val="el" w:eastAsia="el"/>
        </w:rPr>
      </w:pPr>
      <w:r>
        <w:rPr>
          <w:lang w:val="el" w:eastAsia="el"/>
        </w:rPr>
        <w:t>Αποδέκτες Πίνακα</w:t>
      </w:r>
    </w:p>
    <w:p>
      <w:pPr>
        <w:spacing w:before="240" w:after="240"/>
        <w:rPr>
          <w:lang w:val="el" w:eastAsia="el"/>
        </w:rPr>
      </w:pPr>
      <w:r>
        <w:rPr>
          <w:lang w:val="el" w:eastAsia="el"/>
        </w:rPr>
        <w:t>Αποδέκτες Πίνακα</w:t>
      </w:r>
    </w:p>
    <w:p>
      <w:pPr>
        <w:spacing w:before="240" w:after="240"/>
        <w:rPr>
          <w:lang w:val="el" w:eastAsia="el"/>
        </w:rPr>
      </w:pPr>
      <w:r>
        <w:rPr>
          <w:lang w:val="el" w:eastAsia="el"/>
        </w:rPr>
        <w:t>21, 22, 23,24, ,39 και 40.</w:t>
      </w:r>
    </w:p>
    <w:p>
      <w:pPr>
        <w:spacing w:before="240" w:after="240"/>
        <w:rPr>
          <w:lang w:val="el" w:eastAsia="el"/>
        </w:rPr>
      </w:pPr>
      <w:r>
        <w:rPr>
          <w:lang w:val="el" w:eastAsia="el"/>
        </w:rPr>
        <w:t>Εμπορικοί Σύλλογοι Πειραιά και Θεσσαλονίκης.</w:t>
      </w:r>
    </w:p>
    <w:p>
      <w:pPr>
        <w:spacing w:before="240" w:after="240"/>
        <w:rPr>
          <w:lang w:val="el" w:eastAsia="el"/>
        </w:rPr>
      </w:pPr>
      <w:r>
        <w:rPr>
          <w:lang w:val="el" w:eastAsia="el"/>
        </w:rPr>
        <w:t>20.</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Δ/νση Τελωνειακών Διαδικασιών.</w:t>
      </w:r>
    </w:p>
    <w:p>
      <w:pPr>
        <w:spacing w:before="240" w:after="240"/>
        <w:rPr>
          <w:lang w:val="el" w:eastAsia="el"/>
        </w:rPr>
      </w:pPr>
      <w:r>
        <w:rPr>
          <w:lang w:val="el" w:eastAsia="el"/>
        </w:rPr>
        <w:t>9. Δ/νση Στρατηγικής Τελωνειακών Ελέγχων και Παραβάσεων.</w:t>
      </w:r>
    </w:p>
    <w:p>
      <w:pPr>
        <w:spacing w:before="240" w:after="240"/>
        <w:rPr>
          <w:lang w:val="el" w:eastAsia="el"/>
        </w:rPr>
      </w:pPr>
      <w:r>
        <w:rPr>
          <w:lang w:val="el" w:eastAsia="el"/>
        </w:rPr>
        <w:t>10. Δ/νση Δασμολογικών Θεμάτων και Τελωνειακών Οικονομικών Καθεστώτων.</w:t>
      </w:r>
    </w:p>
    <w:p>
      <w:pPr>
        <w:spacing w:before="240" w:after="240"/>
        <w:rPr>
          <w:lang w:val="el" w:eastAsia="el"/>
        </w:rPr>
      </w:pPr>
      <w:r>
        <w:rPr>
          <w:lang w:val="el" w:eastAsia="el"/>
        </w:rPr>
        <w:t>11. Δ/νση Ηλεκτρονικού Τελωνείου.</w:t>
      </w:r>
    </w:p>
    <w:p>
      <w:pPr>
        <w:spacing w:before="240" w:after="240"/>
        <w:rPr>
          <w:lang w:val="el" w:eastAsia="el"/>
        </w:rPr>
      </w:pPr>
      <w:r>
        <w:rPr>
          <w:lang w:val="el" w:eastAsia="el"/>
        </w:rPr>
        <w:t>12. Δ/νση Διεθνών Οικονομικών Σχέσεων - Τμήμα Β΄: Τελωνειακών Θεμάτων.</w:t>
      </w:r>
    </w:p>
    <w:p>
      <w:pPr>
        <w:spacing w:before="240" w:after="240"/>
        <w:rPr>
          <w:lang w:val="el" w:eastAsia="el"/>
        </w:rPr>
      </w:pPr>
      <w:r>
        <w:rPr>
          <w:lang w:val="el" w:eastAsia="el"/>
        </w:rPr>
        <w:t>13. Δ/νση Ηλεκτρονικής Διακυβέρνησης - Τμήμα Γ΄: Τελωνειακών Εφαρμογών.</w:t>
      </w:r>
    </w:p>
    <w:p>
      <w:pPr>
        <w:spacing w:before="240" w:after="240"/>
        <w:rPr>
          <w:lang w:val="el" w:eastAsia="el"/>
        </w:rPr>
      </w:pPr>
      <w:r>
        <w:rPr>
          <w:lang w:val="el" w:eastAsia="el"/>
        </w:rPr>
        <w:t>14. Αυτοτελές τμήμα Νομικής Υποστήριξης της Γ.Γ.Δ.Ε.</w:t>
      </w:r>
    </w:p>
    <w:p>
      <w:pPr>
        <w:spacing w:before="240" w:after="240"/>
        <w:rPr>
          <w:lang w:val="el" w:eastAsia="el"/>
        </w:rPr>
      </w:pPr>
      <w:r>
        <w:rPr>
          <w:lang w:val="el" w:eastAsia="el"/>
        </w:rPr>
        <w:t>15. Δ/νση Ε.Φ.Κ &amp; Φ.Π.Α (10 αντίτυπα).</w:t>
      </w:r>
    </w:p>
    <w:p>
      <w:pPr>
        <w:spacing w:before="240" w:after="240"/>
        <w:rPr>
          <w:lang w:val="el" w:eastAsia="el"/>
        </w:rPr>
      </w:pPr>
      <w:r>
        <w:rPr>
          <w:lang w:val="el" w:eastAsia="el"/>
        </w:rPr>
        <w:t>16. Δ.Ε.Ε.Φ - Τμήμα Α΄ ΦΠΑ (10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