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w:t>
      </w:r>
    </w:p>
    <w:p>
      <w:pPr>
        <w:pStyle w:val="Title"/>
        <w:spacing w:before="120" w:after="360"/>
        <w:rPr>
          <w:lang w:val="el" w:eastAsia="el"/>
        </w:rPr>
      </w:pPr>
      <w:r>
        <w:rPr>
          <w:b/>
          <w:bCs/>
          <w:lang w:val="el" w:eastAsia="el"/>
        </w:rPr>
        <w:t>ΓΕΝΙΚΗ ΓΡΑΜΜΑΤΕΙΑ</w:t>
      </w:r>
    </w:p>
    <w:p>
      <w:pPr>
        <w:pStyle w:val="Title"/>
        <w:spacing w:before="120" w:after="360"/>
        <w:rPr>
          <w:lang w:val="el" w:eastAsia="el"/>
        </w:rPr>
      </w:pPr>
      <w:r>
        <w:rPr>
          <w:b/>
          <w:bCs/>
          <w:lang w:val="el" w:eastAsia="el"/>
        </w:rPr>
        <w:t>ΔΗΜΟΣΙΩΝ ΕΣΟΔΩΝ</w:t>
      </w:r>
    </w:p>
    <w:p>
      <w:pPr>
        <w:pStyle w:val="Title"/>
        <w:spacing w:before="120" w:after="360"/>
        <w:rPr>
          <w:lang w:val="el" w:eastAsia="el"/>
        </w:rPr>
      </w:pPr>
      <w:r>
        <w:rPr>
          <w:b/>
          <w:bCs/>
          <w:lang w:val="el" w:eastAsia="el"/>
        </w:rPr>
        <w:t>ΓΕΝΙΚΗ Δ/ΝΣΗ ΦΟΡΟΛΟΓΙΚΗΣ</w:t>
      </w:r>
    </w:p>
    <w:p>
      <w:pPr>
        <w:pStyle w:val="Title"/>
        <w:spacing w:before="120" w:after="360"/>
        <w:rPr>
          <w:lang w:val="el" w:eastAsia="el"/>
        </w:rPr>
      </w:pPr>
      <w:r>
        <w:rPr>
          <w:b/>
          <w:bCs/>
          <w:lang w:val="el" w:eastAsia="el"/>
        </w:rPr>
        <w:t>ΔΙΟΙΚΗΣΗΣ</w:t>
      </w:r>
    </w:p>
    <w:p>
      <w:pPr>
        <w:pStyle w:val="Title"/>
        <w:spacing w:before="120" w:after="360"/>
        <w:rPr>
          <w:lang w:val="el" w:eastAsia="el"/>
        </w:rPr>
      </w:pPr>
      <w:r>
        <w:rPr>
          <w:b/>
          <w:bCs/>
          <w:lang w:val="el" w:eastAsia="el"/>
        </w:rPr>
        <w:t>ΔΙΕΥΘΥΝΣΗ ΕΦΑΡΜΟΓΗΣ</w:t>
      </w:r>
    </w:p>
    <w:p>
      <w:pPr>
        <w:pStyle w:val="Title"/>
        <w:spacing w:before="120" w:after="360"/>
        <w:rPr>
          <w:lang w:val="el" w:eastAsia="el"/>
        </w:rPr>
      </w:pPr>
      <w:r>
        <w:rPr>
          <w:b/>
          <w:bCs/>
          <w:lang w:val="el" w:eastAsia="el"/>
        </w:rPr>
        <w:t>ΕΜΜΕΣΗΣ ΦΟΡΟΛΟΓΙΑΣ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ΤΕΛΩΝ &amp; ΕΙΔΙΚΩΝ</w:t>
      </w:r>
    </w:p>
    <w:p>
      <w:pPr>
        <w:spacing w:before="240" w:after="240"/>
        <w:rPr>
          <w:lang w:val="el" w:eastAsia="el"/>
        </w:rPr>
      </w:pPr>
      <w:r>
        <w:rPr>
          <w:b/>
          <w:bCs/>
          <w:lang w:val="el" w:eastAsia="el"/>
        </w:rPr>
        <w:t>ΦΟΡΟΛΟΓΙΩΝ</w:t>
      </w:r>
    </w:p>
    <w:p>
      <w:pPr>
        <w:spacing w:before="240" w:after="240"/>
        <w:rPr>
          <w:lang w:val="el" w:eastAsia="el"/>
        </w:rPr>
      </w:pPr>
      <w:r>
        <w:rPr>
          <w:b/>
          <w:bCs/>
          <w:lang w:val="el" w:eastAsia="el"/>
        </w:rPr>
        <w:t>Ταχ.Δ/νση : Σίνα 2- 4</w:t>
      </w:r>
    </w:p>
    <w:p>
      <w:pPr>
        <w:spacing w:before="240" w:after="240"/>
        <w:rPr>
          <w:lang w:val="el" w:eastAsia="el"/>
        </w:rPr>
      </w:pPr>
      <w:r>
        <w:rPr>
          <w:b/>
          <w:bCs/>
          <w:lang w:val="el" w:eastAsia="el"/>
        </w:rPr>
        <w:t>Ταχ.Κωδ. : 10672 ΑΘΗΝΑ</w:t>
      </w:r>
    </w:p>
    <w:p>
      <w:pPr>
        <w:spacing w:before="240" w:after="240"/>
        <w:rPr>
          <w:lang w:val="el" w:eastAsia="el"/>
        </w:rPr>
      </w:pPr>
      <w:r>
        <w:rPr>
          <w:b/>
          <w:bCs/>
          <w:lang w:val="el" w:eastAsia="el"/>
        </w:rPr>
        <w:t>Πληροφορίες: Α. ΔΙΑΚΟΥΜΗ</w:t>
      </w:r>
    </w:p>
    <w:p>
      <w:pPr>
        <w:spacing w:before="240" w:after="240"/>
        <w:rPr>
          <w:lang w:val="el" w:eastAsia="el"/>
        </w:rPr>
      </w:pPr>
      <w:r>
        <w:rPr>
          <w:b/>
          <w:bCs/>
          <w:lang w:val="el" w:eastAsia="el"/>
        </w:rPr>
        <w:t>Τηλέφωνο : 2103642922</w:t>
      </w:r>
    </w:p>
    <w:p>
      <w:pPr>
        <w:spacing w:before="240" w:after="240"/>
        <w:rPr>
          <w:lang w:val="el" w:eastAsia="el"/>
        </w:rPr>
      </w:pPr>
      <w:r>
        <w:rPr>
          <w:b/>
          <w:bCs/>
          <w:lang w:val="el" w:eastAsia="el"/>
        </w:rPr>
        <w:t>FAX : 2103642251</w:t>
      </w:r>
    </w:p>
    <w:p>
      <w:pPr>
        <w:spacing w:before="240" w:after="240"/>
        <w:rPr>
          <w:lang w:val="el" w:eastAsia="el"/>
        </w:rPr>
      </w:pPr>
      <w:r>
        <w:rPr>
          <w:u w:val="single"/>
          <w:lang w:val="el" w:eastAsia="el"/>
        </w:rPr>
        <w:t>ΑΝΑΡΤΗΤΕΑ ΣΤΟ ΔΙΑΔΙΚΤΥΟ</w:t>
      </w:r>
    </w:p>
    <w:p>
      <w:pPr>
        <w:spacing w:before="240" w:after="240"/>
        <w:rPr>
          <w:lang w:val="el" w:eastAsia="el"/>
        </w:rPr>
      </w:pPr>
      <w:r>
        <w:rPr>
          <w:lang w:val="el" w:eastAsia="el"/>
        </w:rPr>
        <w:t>Αθήνα, 6 Οκτωβρίου 2015</w:t>
      </w:r>
    </w:p>
    <w:p>
      <w:pPr>
        <w:spacing w:before="240" w:after="240"/>
        <w:rPr>
          <w:lang w:val="el" w:eastAsia="el"/>
        </w:rPr>
      </w:pPr>
      <w:r>
        <w:rPr>
          <w:lang w:val="el" w:eastAsia="el"/>
        </w:rPr>
        <w:t>Αριθ.Πρωτ:ΠΟΛ. 1221</w:t>
      </w:r>
    </w:p>
    <w:p>
      <w:pPr>
        <w:spacing w:before="240" w:after="240"/>
        <w:rPr>
          <w:lang w:val="el" w:eastAsia="el"/>
        </w:rPr>
      </w:pPr>
      <w:r>
        <w:rPr>
          <w:b/>
          <w:bCs/>
          <w:lang w:val="el" w:eastAsia="el"/>
        </w:rPr>
        <w:t>ΠΡΟΣ: Π.Δ.</w:t>
      </w:r>
    </w:p>
    <w:p>
      <w:pPr>
        <w:spacing w:before="240" w:after="240"/>
        <w:rPr>
          <w:lang w:val="el" w:eastAsia="el"/>
        </w:rPr>
      </w:pPr>
      <w:r>
        <w:rPr>
          <w:b/>
          <w:bCs/>
          <w:lang w:val="el" w:eastAsia="el"/>
        </w:rPr>
        <w:t>ΘΕΜΑ : «Γνωστοποίηση της τιμής ελαιολάδου ελαιοκομικού έτους 2015 - 2016, για την εφαρμογή των διατάξεων της εισφοράς δακοκτονίας».</w:t>
      </w:r>
    </w:p>
    <w:p>
      <w:pPr>
        <w:spacing w:before="240" w:after="240"/>
        <w:rPr>
          <w:lang w:val="el" w:eastAsia="el"/>
        </w:rPr>
      </w:pPr>
      <w:r>
        <w:rPr>
          <w:lang w:val="el" w:eastAsia="el"/>
        </w:rPr>
        <w:t>Με τις διατάξεις του δευτέρου εδαφίου της παρ. 1 του άρθρου 2 του α.ν.112/1967, όπως αυτές αντικαταστάθηκαν με το άρθρο 102 του ν. 1402/1983, η εισφορά δακοκτονίας ορίζεται σε ποσοστό 2% επί της αξίας λαδιού, που παράγεται και υπολογίζεται στη μικρότερη τιμή συγκέντρωσης (παρέμβασης) μεταξύ εκείνων που καθορίζονται για τις ποιότητες των βρώσιμων λαδιών κατά το χρόνο της παραγωγής, δηλαδή στην τιμή παρέμβασης για το κοινό Παρθένο Ελαιόλαδο οξύτητας 2 - 3,3%.</w:t>
      </w:r>
    </w:p>
    <w:p>
      <w:pPr>
        <w:spacing w:before="240" w:after="240"/>
        <w:rPr>
          <w:lang w:val="el" w:eastAsia="el"/>
        </w:rPr>
      </w:pPr>
      <w:r>
        <w:rPr>
          <w:lang w:val="el" w:eastAsia="el"/>
        </w:rPr>
        <w:t>Με τις ίδιες διατάξεις η εισφορά δακοκτονίας στις πωλούμενες χονδρικά από τους παραγωγούς ή τους εντολοδόχους αυτών ελιές ορίζεται όπως και πριν σε ποσοστό 2% επί της τιμολογιακής αξίας πώλησής τους.</w:t>
      </w:r>
    </w:p>
    <w:p>
      <w:pPr>
        <w:spacing w:before="240" w:after="240"/>
        <w:rPr>
          <w:lang w:val="el" w:eastAsia="el"/>
        </w:rPr>
      </w:pPr>
      <w:r>
        <w:rPr>
          <w:lang w:val="el" w:eastAsia="el"/>
        </w:rPr>
        <w:t>Σύμφωνα με το υπ΄ αριθ. 294905/26-7-2006 έγγραφο του Υπουργείου Γεωργίας (νυν Παραγωγικής Ανασυγκρότησης και Ενέργειας) και σε συνέχεια τηλεφωνικής επιβεβαίωσης από τις αρμόδιες υπηρεσίες του Υπουργείου, η τιμή ενεργοποίησης της ιδιωτικής αποθεματοποίησης (πρώην παρέμβασης) της κατηγορίας Lampante (πρώην «παρθένου ελαιολάδου» ή «κοινού παρθένου») με ελεύθερη οξύτητα 2 βαθμών και για το ελαιοκομικό έτος 2015 – 2016 θα είναι 1,524 ευρώ/κιλό, η οποία θα λαμβάνεται υπόψη για τον υπολογισμό της εισφοράς δακοκτονίας του λαδιού.</w:t>
      </w:r>
    </w:p>
    <w:p>
      <w:pPr>
        <w:spacing w:before="240" w:after="240"/>
        <w:rPr>
          <w:lang w:val="el" w:eastAsia="el"/>
        </w:rPr>
      </w:pPr>
      <w:r>
        <w:rPr>
          <w:lang w:val="el" w:eastAsia="el"/>
        </w:rPr>
        <w:t>Στο ανωτέρω ποσό αναλογεί εισφορά δακοκτονίας 1,524 Χ 2% = 0,030 ευρώ.</w:t>
      </w:r>
    </w:p>
    <w:p>
      <w:pPr>
        <w:spacing w:before="240" w:after="240"/>
        <w:rPr>
          <w:lang w:val="el" w:eastAsia="el"/>
        </w:rPr>
      </w:pPr>
      <w:r>
        <w:rPr>
          <w:lang w:val="el" w:eastAsia="el"/>
        </w:rPr>
        <w:t>Αναλυτικές οδηγίες για τον τρόπο υπολογισμού κ.λ.π. της εισφοράς δακοκτονίας έχουν δοθεί με την εγκύκλιο Σ 4309/159/19/1-12-1983.</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pStyle w:val="StructureList1"/>
        <w:spacing w:before="120" w:after="0"/>
        <w:rPr>
          <w:lang w:val="el" w:eastAsia="el"/>
        </w:rPr>
      </w:pPr>
      <w:r>
        <w:rPr>
          <w:lang w:val="el" w:eastAsia="el"/>
        </w:rPr>
        <w:t>-</w:t>
      </w:r>
      <w:r>
        <w:rPr>
          <w:lang w:val="en" w:eastAsia="en"/>
        </w:rPr>
        <w:tab/>
      </w:r>
      <w:r>
        <w:rPr>
          <w:lang w:val="el" w:eastAsia="el"/>
        </w:rPr>
        <w:t>ΑΠΟΔΕΚΤΕΣ ΠΙΝΑΚΑ Β΄ εκτός του αριθ. 2 αυτού.</w:t>
      </w:r>
    </w:p>
    <w:p>
      <w:pPr>
        <w:pStyle w:val="StructureList1"/>
        <w:spacing w:before="120" w:after="0"/>
        <w:rPr>
          <w:lang w:val="el" w:eastAsia="el"/>
        </w:rPr>
      </w:pPr>
      <w:r>
        <w:rPr>
          <w:lang w:val="el" w:eastAsia="el"/>
        </w:rPr>
        <w:t>-</w:t>
      </w:r>
      <w:r>
        <w:rPr>
          <w:lang w:val="en" w:eastAsia="en"/>
        </w:rPr>
        <w:tab/>
      </w:r>
      <w:r>
        <w:rPr>
          <w:lang w:val="el" w:eastAsia="el"/>
        </w:rPr>
        <w:t>ΑΠΟΔΕΚΤΕΣ ΠΙΝΑΚΑ ΣΤ΄ εκτός των αριθ. 4 και 6 αυτού.</w:t>
      </w:r>
    </w:p>
    <w:p>
      <w:pPr>
        <w:pStyle w:val="StructureList1"/>
        <w:spacing w:before="120" w:after="0"/>
        <w:rPr>
          <w:lang w:val="el" w:eastAsia="el"/>
        </w:rPr>
      </w:pPr>
      <w:r>
        <w:rPr>
          <w:lang w:val="el" w:eastAsia="el"/>
        </w:rPr>
        <w:t>-</w:t>
      </w:r>
      <w:r>
        <w:rPr>
          <w:lang w:val="en" w:eastAsia="en"/>
        </w:rPr>
        <w:tab/>
      </w:r>
      <w:r>
        <w:rPr>
          <w:lang w:val="el" w:eastAsia="el"/>
        </w:rPr>
        <w:t>Υπηρεσία TAXISnet για ανάρτηση στην ιστοσελίδα της ΓΓΠΣ.</w:t>
      </w:r>
    </w:p>
    <w:p>
      <w:pPr>
        <w:pStyle w:val="StructureList1"/>
        <w:spacing w:before="120" w:after="0"/>
        <w:rPr>
          <w:lang w:val="el" w:eastAsia="el"/>
        </w:rPr>
      </w:pPr>
      <w:r>
        <w:rPr>
          <w:lang w:val="el" w:eastAsia="el"/>
        </w:rPr>
        <w:t>-</w:t>
      </w:r>
      <w:r>
        <w:rPr>
          <w:lang w:val="en" w:eastAsia="en"/>
        </w:rPr>
        <w:tab/>
      </w:r>
      <w:r>
        <w:rPr>
          <w:lang w:val="el" w:eastAsia="el"/>
        </w:rPr>
        <w:t>Δ/νση Υποστήριξης Ηλεκτρονικών Υπηρεσιών για ανάρτηση στην ιστοσελίδα της ΓΓΔΕ.</w:t>
      </w:r>
    </w:p>
    <w:p>
      <w:pPr>
        <w:spacing w:before="240" w:after="240"/>
        <w:rPr>
          <w:lang w:val="el" w:eastAsia="el"/>
        </w:rPr>
      </w:pPr>
      <w:r>
        <w:rPr>
          <w:b/>
          <w:bCs/>
          <w:u w:val="single"/>
          <w:lang w:val="el" w:eastAsia="el"/>
        </w:rPr>
        <w:t>ΙΙ. ΑΠΟΔΕΚΤΕΣ ΓΙΑ ΚΟΙΝΟΠΟΙΗΣΗ:</w:t>
      </w:r>
    </w:p>
    <w:p>
      <w:pPr>
        <w:pStyle w:val="StructureList1"/>
        <w:spacing w:before="120" w:after="0"/>
        <w:rPr>
          <w:lang w:val="el" w:eastAsia="el"/>
        </w:rPr>
      </w:pPr>
      <w:r>
        <w:rPr>
          <w:lang w:val="el" w:eastAsia="el"/>
        </w:rPr>
        <w:t>-</w:t>
      </w:r>
      <w:r>
        <w:rPr>
          <w:lang w:val="en" w:eastAsia="en"/>
        </w:rPr>
        <w:tab/>
      </w:r>
      <w:r>
        <w:rPr>
          <w:lang w:val="el" w:eastAsia="el"/>
        </w:rPr>
        <w:t>Αποκεντρωμένες Διοικήσεις ( με την παράκληση να κοινοποιηθεί)</w:t>
      </w:r>
    </w:p>
    <w:p>
      <w:pPr>
        <w:spacing w:before="240" w:after="240"/>
        <w:rPr>
          <w:lang w:val="el" w:eastAsia="el"/>
        </w:rPr>
      </w:pPr>
      <w:r>
        <w:rPr>
          <w:lang w:val="el" w:eastAsia="el"/>
        </w:rPr>
        <w:t>Α) στις Περιφέρειες</w:t>
      </w:r>
    </w:p>
    <w:p>
      <w:pPr>
        <w:spacing w:before="240" w:after="240"/>
        <w:rPr>
          <w:lang w:val="el" w:eastAsia="el"/>
        </w:rPr>
      </w:pPr>
      <w:r>
        <w:rPr>
          <w:lang w:val="el" w:eastAsia="el"/>
        </w:rPr>
        <w:t>Β) στους ΟΤΑ Α΄ βαθμού χωρικής τους αρμοδιότητας</w:t>
      </w:r>
    </w:p>
    <w:p>
      <w:pPr>
        <w:pStyle w:val="StructureList1"/>
        <w:spacing w:before="120" w:after="0"/>
        <w:rPr>
          <w:lang w:val="el" w:eastAsia="el"/>
        </w:rPr>
      </w:pPr>
      <w:r>
        <w:rPr>
          <w:lang w:val="el" w:eastAsia="el"/>
        </w:rPr>
        <w:t>-</w:t>
      </w:r>
      <w:r>
        <w:rPr>
          <w:lang w:val="en" w:eastAsia="en"/>
        </w:rPr>
        <w:tab/>
      </w:r>
      <w:r>
        <w:rPr>
          <w:lang w:val="el" w:eastAsia="el"/>
        </w:rPr>
        <w:t>Υπουργείο Αγροτικής Ανάπτυξης και Τροφίμων</w:t>
      </w:r>
    </w:p>
    <w:p>
      <w:pPr>
        <w:spacing w:before="240" w:after="240"/>
        <w:rPr>
          <w:lang w:val="el" w:eastAsia="el"/>
        </w:rPr>
      </w:pPr>
      <w:r>
        <w:rPr>
          <w:lang w:val="el" w:eastAsia="el"/>
        </w:rPr>
        <w:t>Γενική Δ/νση Βιώσιμης Φυτικής Παραγωγής</w:t>
      </w:r>
    </w:p>
    <w:p>
      <w:pPr>
        <w:spacing w:before="240" w:after="240"/>
        <w:rPr>
          <w:lang w:val="el" w:eastAsia="el"/>
        </w:rPr>
      </w:pPr>
      <w:r>
        <w:rPr>
          <w:lang w:val="el" w:eastAsia="el"/>
        </w:rPr>
        <w:t>1) Δ/νση Μεταποίησης και Ποιοτικού Ελέγχου Τροφίμων Φυτικής Παραγωγής</w:t>
      </w:r>
    </w:p>
    <w:p>
      <w:pPr>
        <w:spacing w:before="240" w:after="240"/>
        <w:rPr>
          <w:lang w:val="el" w:eastAsia="el"/>
        </w:rPr>
      </w:pPr>
      <w:r>
        <w:rPr>
          <w:lang w:val="el" w:eastAsia="el"/>
        </w:rPr>
        <w:t>2) Δ/νση Φυτοπροστασίας</w:t>
      </w:r>
    </w:p>
    <w:p>
      <w:pPr>
        <w:spacing w:before="240" w:after="240"/>
        <w:rPr>
          <w:lang w:val="el" w:eastAsia="el"/>
        </w:rPr>
      </w:pPr>
      <w:r>
        <w:rPr>
          <w:lang w:val="el" w:eastAsia="el"/>
        </w:rPr>
        <w:t>Αχαρνών 2 - Τ.Κ. 10176 ΑΘΗΝΑ</w:t>
      </w:r>
    </w:p>
    <w:p>
      <w:pPr>
        <w:pStyle w:val="StructureList1"/>
        <w:spacing w:before="120" w:after="0"/>
        <w:rPr>
          <w:lang w:val="el" w:eastAsia="el"/>
        </w:rPr>
      </w:pPr>
      <w:r>
        <w:rPr>
          <w:lang w:val="el" w:eastAsia="el"/>
        </w:rPr>
        <w:t>-</w:t>
      </w:r>
      <w:r>
        <w:rPr>
          <w:lang w:val="en" w:eastAsia="en"/>
        </w:rPr>
        <w:tab/>
      </w:r>
      <w:r>
        <w:rPr>
          <w:lang w:val="el" w:eastAsia="el"/>
        </w:rPr>
        <w:t>ΑΠΟΔΕΚΤΕΣ ΠΙΝΑΚΑ ΙE΄</w:t>
      </w:r>
    </w:p>
    <w:p>
      <w:pPr>
        <w:spacing w:before="240" w:after="240"/>
        <w:rPr>
          <w:lang w:val="el" w:eastAsia="el"/>
        </w:rPr>
      </w:pPr>
      <w:r>
        <w:rPr>
          <w:lang w:val="el" w:eastAsia="el"/>
        </w:rPr>
        <w:t>(Συνδικαλιστικές, Αγροτικές Ενώσεις και Συνεταιρισμοί)</w:t>
      </w:r>
    </w:p>
    <w:p>
      <w:pPr>
        <w:pStyle w:val="StructureList1"/>
        <w:spacing w:before="120" w:after="0"/>
        <w:rPr>
          <w:lang w:val="el" w:eastAsia="el"/>
        </w:rPr>
      </w:pPr>
      <w:r>
        <w:rPr>
          <w:lang w:val="el" w:eastAsia="el"/>
        </w:rPr>
        <w:t>-</w:t>
      </w:r>
      <w:r>
        <w:rPr>
          <w:lang w:val="en" w:eastAsia="en"/>
        </w:rPr>
        <w:tab/>
      </w:r>
      <w:r>
        <w:rPr>
          <w:lang w:val="el" w:eastAsia="el"/>
        </w:rPr>
        <w:t>Κεντρική Ένωση Επιμελητηρίων</w:t>
      </w:r>
    </w:p>
    <w:p>
      <w:pPr>
        <w:spacing w:before="240" w:after="240"/>
        <w:rPr>
          <w:lang w:val="el" w:eastAsia="el"/>
        </w:rPr>
      </w:pPr>
      <w:r>
        <w:rPr>
          <w:lang w:val="el" w:eastAsia="el"/>
        </w:rPr>
        <w:t>(με παράκληση να μοιραστεί στα εμπορικά επιμελητήρια)</w:t>
      </w:r>
    </w:p>
    <w:p>
      <w:pPr>
        <w:pStyle w:val="StructureList1"/>
        <w:spacing w:before="120" w:after="0"/>
        <w:rPr>
          <w:lang w:val="el" w:eastAsia="el"/>
        </w:rPr>
      </w:pPr>
      <w:r>
        <w:rPr>
          <w:lang w:val="el" w:eastAsia="el"/>
        </w:rPr>
        <w:t>-</w:t>
      </w:r>
      <w:r>
        <w:rPr>
          <w:lang w:val="en" w:eastAsia="en"/>
        </w:rPr>
        <w:tab/>
      </w:r>
      <w:r>
        <w:rPr>
          <w:lang w:val="el" w:eastAsia="el"/>
        </w:rPr>
        <w:t>Κεντρική Συνεταιριστική ΄Ενωση Παραγωγών Ελαιοκομικών Προϊόντων Ελαιουργική ΚΣΕΠΕΠ</w:t>
      </w:r>
    </w:p>
    <w:p>
      <w:pPr>
        <w:spacing w:before="240" w:after="240"/>
        <w:rPr>
          <w:lang w:val="el" w:eastAsia="el"/>
        </w:rPr>
      </w:pPr>
      <w:r>
        <w:rPr>
          <w:lang w:val="el" w:eastAsia="el"/>
        </w:rPr>
        <w:t>Πειραιώς 37-39 - Τ.Κ.105 53 - ΑΘΗΝΑ</w:t>
      </w:r>
    </w:p>
    <w:p>
      <w:pPr>
        <w:pStyle w:val="StructureList1"/>
        <w:spacing w:before="120" w:after="0"/>
        <w:rPr>
          <w:lang w:val="el" w:eastAsia="el"/>
        </w:rPr>
      </w:pPr>
      <w:r>
        <w:rPr>
          <w:lang w:val="el" w:eastAsia="el"/>
        </w:rPr>
        <w:t>-</w:t>
      </w:r>
      <w:r>
        <w:rPr>
          <w:lang w:val="en" w:eastAsia="en"/>
        </w:rPr>
        <w:tab/>
      </w:r>
      <w:r>
        <w:rPr>
          <w:lang w:val="el" w:eastAsia="el"/>
        </w:rPr>
        <w:t>Σύλλογο Εμπόρων Βρωσίμων Ελαιών (Αθηνών - Πειραιώς)</w:t>
      </w:r>
    </w:p>
    <w:p>
      <w:pPr>
        <w:spacing w:before="240" w:after="240"/>
        <w:rPr>
          <w:lang w:val="el" w:eastAsia="el"/>
        </w:rPr>
      </w:pPr>
      <w:r>
        <w:rPr>
          <w:lang w:val="el" w:eastAsia="el"/>
        </w:rPr>
        <w:t>Αριστοφάνους 17 - Τ.Κ. 105 54 - ΑΘΗΝΑ</w:t>
      </w:r>
    </w:p>
    <w:p>
      <w:pPr>
        <w:pStyle w:val="StructureList1"/>
        <w:spacing w:before="120" w:after="0"/>
        <w:rPr>
          <w:lang w:val="el" w:eastAsia="el"/>
        </w:rPr>
      </w:pPr>
      <w:r>
        <w:rPr>
          <w:lang w:val="el" w:eastAsia="el"/>
        </w:rPr>
        <w:t>-</w:t>
      </w:r>
      <w:r>
        <w:rPr>
          <w:lang w:val="en" w:eastAsia="en"/>
        </w:rPr>
        <w:tab/>
      </w:r>
      <w:r>
        <w:rPr>
          <w:lang w:val="el" w:eastAsia="el"/>
        </w:rPr>
        <w:t>Ομοσπονδία Ελλ. Ελαιουργείων</w:t>
      </w:r>
    </w:p>
    <w:p>
      <w:pPr>
        <w:spacing w:before="240" w:after="240"/>
        <w:rPr>
          <w:lang w:val="el" w:eastAsia="el"/>
        </w:rPr>
      </w:pPr>
      <w:r>
        <w:rPr>
          <w:lang w:val="el" w:eastAsia="el"/>
        </w:rPr>
        <w:t>Αχαρνών 41 - Τ.Κ. 104 39 - ΑΘΗΝΑ</w:t>
      </w:r>
    </w:p>
    <w:p>
      <w:pPr>
        <w:pStyle w:val="StructureList1"/>
        <w:spacing w:before="120" w:after="0"/>
        <w:rPr>
          <w:lang w:val="el" w:eastAsia="el"/>
        </w:rPr>
      </w:pPr>
      <w:r>
        <w:rPr>
          <w:lang w:val="el" w:eastAsia="el"/>
        </w:rPr>
        <w:t>-</w:t>
      </w:r>
      <w:r>
        <w:rPr>
          <w:lang w:val="en" w:eastAsia="en"/>
        </w:rPr>
        <w:tab/>
      </w:r>
      <w:r>
        <w:rPr>
          <w:lang w:val="el" w:eastAsia="el"/>
        </w:rPr>
        <w:t>ΟΠΕΚΕΠΕ</w:t>
      </w:r>
    </w:p>
    <w:p>
      <w:pPr>
        <w:spacing w:before="240" w:after="240"/>
        <w:rPr>
          <w:lang w:val="el" w:eastAsia="el"/>
        </w:rPr>
      </w:pPr>
      <w:r>
        <w:rPr>
          <w:lang w:val="el" w:eastAsia="el"/>
        </w:rPr>
        <w:t>Δ/νση Μηχανισμών Αγοράς</w:t>
      </w:r>
    </w:p>
    <w:p>
      <w:pPr>
        <w:spacing w:before="240" w:after="240"/>
        <w:rPr>
          <w:lang w:val="el" w:eastAsia="el"/>
        </w:rPr>
      </w:pPr>
      <w:r>
        <w:rPr>
          <w:lang w:val="el" w:eastAsia="el"/>
        </w:rPr>
        <w:t>Δομοκού 5 - Τ.Κ. 104 45 – ΑΘΗΝΑ</w:t>
      </w:r>
    </w:p>
    <w:p>
      <w:pPr>
        <w:spacing w:before="240" w:after="240"/>
        <w:rPr>
          <w:lang w:val="el" w:eastAsia="el"/>
        </w:rPr>
      </w:pPr>
      <w:r>
        <w:rPr>
          <w:b/>
          <w:bCs/>
          <w:u w:val="single"/>
          <w:lang w:val="el" w:eastAsia="el"/>
        </w:rPr>
        <w:t>ΙΙΙ. ΕΣΩΤΕΡΙΚΗ ΔΙΑΝΟΜΗ:</w:t>
      </w:r>
    </w:p>
    <w:p>
      <w:pPr>
        <w:pStyle w:val="StructureList1"/>
        <w:spacing w:before="120" w:after="0"/>
        <w:rPr>
          <w:lang w:val="el" w:eastAsia="el"/>
        </w:rPr>
      </w:pPr>
      <w:r>
        <w:rPr>
          <w:lang w:val="el" w:eastAsia="el"/>
        </w:rPr>
        <w:t>-</w:t>
      </w:r>
      <w:r>
        <w:rPr>
          <w:lang w:val="en" w:eastAsia="en"/>
        </w:rPr>
        <w:tab/>
      </w:r>
      <w:r>
        <w:rPr>
          <w:lang w:val="el" w:eastAsia="el"/>
        </w:rPr>
        <w:t>Γραφείο Υπουργού</w:t>
      </w:r>
    </w:p>
    <w:p>
      <w:pPr>
        <w:pStyle w:val="StructureList1"/>
        <w:spacing w:before="120" w:after="0"/>
        <w:rPr>
          <w:lang w:val="el" w:eastAsia="el"/>
        </w:rPr>
      </w:pPr>
      <w:r>
        <w:rPr>
          <w:lang w:val="el" w:eastAsia="el"/>
        </w:rPr>
        <w:t>-</w:t>
      </w:r>
      <w:r>
        <w:rPr>
          <w:lang w:val="en" w:eastAsia="en"/>
        </w:rPr>
        <w:tab/>
      </w:r>
      <w:r>
        <w:rPr>
          <w:lang w:val="el" w:eastAsia="el"/>
        </w:rPr>
        <w:t>Γραφείο Αναπληρωτή Υπουργού Οικονομικών κ. Τρύφωνα Αλεξιάδη</w:t>
      </w:r>
    </w:p>
    <w:p>
      <w:pPr>
        <w:pStyle w:val="StructureList1"/>
        <w:spacing w:before="120" w:after="0"/>
        <w:rPr>
          <w:lang w:val="el" w:eastAsia="el"/>
        </w:rPr>
      </w:pPr>
      <w:r>
        <w:rPr>
          <w:lang w:val="el" w:eastAsia="el"/>
        </w:rPr>
        <w:t>-</w:t>
      </w:r>
      <w:r>
        <w:rPr>
          <w:lang w:val="en" w:eastAsia="en"/>
        </w:rPr>
        <w:tab/>
      </w:r>
      <w:r>
        <w:rPr>
          <w:lang w:val="el" w:eastAsia="el"/>
        </w:rPr>
        <w:t>Γραφείο Γενικής Γραμματέως Δημοσίων Εσόδων</w:t>
      </w:r>
    </w:p>
    <w:p>
      <w:pPr>
        <w:pStyle w:val="StructureList1"/>
        <w:spacing w:before="120" w:after="0"/>
        <w:rPr>
          <w:lang w:val="el" w:eastAsia="el"/>
        </w:rPr>
      </w:pPr>
      <w:r>
        <w:rPr>
          <w:lang w:val="el" w:eastAsia="el"/>
        </w:rPr>
        <w:t>-</w:t>
      </w:r>
      <w:r>
        <w:rPr>
          <w:lang w:val="en" w:eastAsia="en"/>
        </w:rPr>
        <w:tab/>
      </w:r>
      <w:r>
        <w:rPr>
          <w:lang w:val="el" w:eastAsia="el"/>
        </w:rPr>
        <w:t>Γραφείο Γεν. Γραμματέα Γ.Γ.Π.Σ</w:t>
      </w:r>
    </w:p>
    <w:p>
      <w:pPr>
        <w:pStyle w:val="StructureList1"/>
        <w:spacing w:before="120" w:after="0"/>
        <w:rPr>
          <w:lang w:val="el" w:eastAsia="el"/>
        </w:rPr>
      </w:pPr>
      <w:r>
        <w:rPr>
          <w:lang w:val="el" w:eastAsia="el"/>
        </w:rPr>
        <w:t>-</w:t>
      </w:r>
      <w:r>
        <w:rPr>
          <w:lang w:val="en" w:eastAsia="en"/>
        </w:rPr>
        <w:tab/>
      </w:r>
      <w:r>
        <w:rPr>
          <w:lang w:val="el" w:eastAsia="el"/>
        </w:rPr>
        <w:t>Γραφείο Γενικού Διευθυντή Φορολογικής Διοίκησης</w:t>
      </w:r>
    </w:p>
    <w:p>
      <w:pPr>
        <w:pStyle w:val="StructureList1"/>
        <w:spacing w:before="120" w:after="0"/>
        <w:rPr>
          <w:lang w:val="el" w:eastAsia="el"/>
        </w:rPr>
      </w:pPr>
      <w:r>
        <w:rPr>
          <w:lang w:val="el" w:eastAsia="el"/>
        </w:rPr>
        <w:t>-</w:t>
      </w:r>
      <w:r>
        <w:rPr>
          <w:lang w:val="en" w:eastAsia="en"/>
        </w:rPr>
        <w:tab/>
      </w:r>
      <w:r>
        <w:rPr>
          <w:lang w:val="el" w:eastAsia="el"/>
        </w:rPr>
        <w:t>Όλες τις Διευθύνσεις της Γενικής Διεύθυνσης Φορολογικής Διοίκησης</w:t>
      </w:r>
    </w:p>
    <w:p>
      <w:pPr>
        <w:pStyle w:val="StructureList1"/>
        <w:spacing w:before="120" w:after="0"/>
        <w:rPr>
          <w:lang w:val="el" w:eastAsia="el"/>
        </w:rPr>
      </w:pPr>
      <w:r>
        <w:rPr>
          <w:lang w:val="el" w:eastAsia="el"/>
        </w:rPr>
        <w:t>-</w:t>
      </w:r>
      <w:r>
        <w:rPr>
          <w:lang w:val="en" w:eastAsia="en"/>
        </w:rPr>
        <w:tab/>
      </w:r>
      <w:r>
        <w:rPr>
          <w:lang w:val="el" w:eastAsia="el"/>
        </w:rPr>
        <w:t>Αυτοτελές Γραφείο Επικοινωνίας και Δημοσίων Σχέσεων (ΓΓΔΕ)</w:t>
      </w:r>
    </w:p>
    <w:p>
      <w:pPr>
        <w:pStyle w:val="StructureList1"/>
        <w:spacing w:before="120" w:after="0"/>
        <w:rPr>
          <w:lang w:val="el" w:eastAsia="el"/>
        </w:rPr>
      </w:pPr>
      <w:r>
        <w:rPr>
          <w:lang w:val="el" w:eastAsia="el"/>
        </w:rPr>
        <w:t>-</w:t>
      </w:r>
      <w:r>
        <w:rPr>
          <w:lang w:val="en" w:eastAsia="en"/>
        </w:rPr>
        <w:tab/>
      </w:r>
      <w:r>
        <w:rPr>
          <w:lang w:val="el" w:eastAsia="el"/>
        </w:rPr>
        <w:t>Γραφείο Επικοινωνίας και Πληροφόρησης Πολιτών</w:t>
      </w:r>
    </w:p>
    <w:p>
      <w:pPr>
        <w:pStyle w:val="StructureList1"/>
        <w:spacing w:before="120" w:after="0"/>
        <w:rPr>
          <w:lang w:val="el" w:eastAsia="el"/>
        </w:rPr>
      </w:pPr>
      <w:r>
        <w:rPr>
          <w:lang w:val="el" w:eastAsia="el"/>
        </w:rPr>
        <w:t>-</w:t>
      </w:r>
      <w:r>
        <w:rPr>
          <w:lang w:val="en" w:eastAsia="en"/>
        </w:rPr>
        <w:tab/>
      </w:r>
      <w:r>
        <w:rPr>
          <w:lang w:val="el" w:eastAsia="el"/>
        </w:rPr>
        <w:t>Δ/νση Εφαρμογής Έμμεσης Φορολογίας, Τμήμα Β΄ (5)</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