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ΑΔΑ:6ΚΕΥΗ-ΡΣ4</w:t>
      </w:r>
    </w:p>
    <w:p>
      <w:pPr>
        <w:spacing w:before="240" w:after="240"/>
        <w:rPr>
          <w:lang w:val="el" w:eastAsia="el"/>
        </w:rPr>
      </w:pPr>
      <w:r>
        <w:rPr>
          <w:b/>
          <w:bCs/>
          <w:u w:val="single"/>
          <w:lang w:val="el" w:eastAsia="el"/>
        </w:rPr>
        <w:t>ΘΕΜΑ:</w:t>
      </w:r>
      <w:r>
        <w:rPr>
          <w:b/>
          <w:bCs/>
          <w:lang w:val="el" w:eastAsia="el"/>
        </w:rPr>
        <w:t>«Κοινοποίηση ακριβούς αντιγράφου της γνωμοδότησης υπ’ αριθμ. 256/2015 του Β’ Τμήματος του Ν.Σ.Κ., αναφορικά με τη διενέργεια φορολογικού ελέγχου σε επιχειρήσεις για τις οποίες εκδίδεται φορολογικό πιστοποιητικό».</w:t>
      </w:r>
    </w:p>
    <w:p>
      <w:pPr>
        <w:spacing w:before="240" w:after="240"/>
        <w:rPr>
          <w:lang w:val="el" w:eastAsia="el"/>
        </w:rPr>
      </w:pPr>
      <w:r>
        <w:rPr>
          <w:b/>
          <w:bCs/>
          <w:lang w:val="el" w:eastAsia="el"/>
        </w:rPr>
        <w:t>Σχετικά με το παραπάνω θέμα, σας κοινοποιούμε προς ενημέρωσή σας την αριθ. 256/2015 ομόφωνη γνωμοδότηση του Β’ Τμήματος του Νομικού Συμβουλίου του Κράτους, η οποία έγινε αποδεκτή από τον Αναπληρωτή Υπουργό Οικονομικών.</w:t>
      </w:r>
    </w:p>
    <w:p>
      <w:pPr>
        <w:spacing w:before="240" w:after="240"/>
        <w:rPr>
          <w:lang w:val="el" w:eastAsia="el"/>
        </w:rPr>
      </w:pPr>
      <w:r>
        <w:rPr>
          <w:b/>
          <w:bCs/>
          <w:lang w:val="el" w:eastAsia="el"/>
        </w:rPr>
        <w:t>Με την εν λόγω γνωμοδότηση έγινε δεκτό:</w:t>
      </w:r>
    </w:p>
    <w:p>
      <w:pPr>
        <w:pStyle w:val="StructureList1"/>
        <w:spacing w:before="120" w:after="0"/>
        <w:rPr>
          <w:lang w:val="el" w:eastAsia="el"/>
        </w:rPr>
      </w:pPr>
      <w:r>
        <w:rPr>
          <w:b/>
          <w:bCs/>
          <w:lang w:val="el" w:eastAsia="el"/>
        </w:rPr>
        <w:t>α)</w:t>
      </w:r>
      <w:r>
        <w:rPr>
          <w:b/>
          <w:bCs/>
          <w:lang w:val="en" w:eastAsia="en"/>
        </w:rPr>
        <w:tab/>
      </w:r>
      <w:r>
        <w:rPr>
          <w:b/>
          <w:bCs/>
          <w:lang w:val="el" w:eastAsia="el"/>
        </w:rPr>
        <w:t>Δεν εξαιρούνται από τη διενέργεια φορολογικού ελέγχου οι επιχειρήσεις για τις οποίες εκδίδεται φορολογικό πιστοποιητικό χωρίς επισημάνσεις για παραβάσεις της φορολογικής νομοθεσίας.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ρυθμιστικό πεδίο της προβλεπόμενης να εκδοθεί, κατ’ εξουσιοδότηση κανονιστικής πράξης, του άρθρου 65Α παρ.2 του ν.4174/2013 δεν εμπίπτει η δυνατότητα της Φορολογικής Διοίκησης να θέτει χρονικούς περιορισμούς στη διενέργεια των ελέγχων σε επιχειρήσεις για τις οποίες εκδίδεται φορολογικό πιστοποιητικό χωρίς επισημάνσεις για παραβάσεις της φορολογικής νομοθεσίας, με την έκδοση πράξεων προσδιορισμού του φόρου σε χρονικά διαστήματα συντομότερα από τα οριζόμενα στις διατάξεις του άρθρου 36 του ν.4174/2013.</w:t>
      </w:r>
    </w:p>
    <w:p>
      <w:pPr>
        <w:spacing w:before="240" w:after="240"/>
        <w:rPr>
          <w:lang w:val="el" w:eastAsia="el"/>
        </w:rPr>
      </w:pPr>
      <w:r>
        <w:rPr>
          <w:b/>
          <w:bCs/>
          <w:lang w:val="el" w:eastAsia="el"/>
        </w:rPr>
        <w:t>ΑΚΡΙΒΕΣ ΑΝΤΙΓΡΑΦΟ Η ΠΡΟΪΣΤΑΜΕΝΗ ΤΗΣ Δ/ΝΣΗΣ</w:t>
      </w:r>
    </w:p>
    <w:p>
      <w:pPr>
        <w:spacing w:before="240" w:after="240"/>
        <w:rPr>
          <w:lang w:val="el" w:eastAsia="el"/>
        </w:rPr>
      </w:pPr>
      <w:r>
        <w:rPr>
          <w:b/>
          <w:bCs/>
          <w:lang w:val="el" w:eastAsia="el"/>
        </w:rPr>
        <w:t>Ο ΠΡΟΪΣΤΑΜΕΝΟΣ ΤΟΥ ΑΥΤΟΤΕΛΟΥΣ α.α.</w:t>
      </w:r>
    </w:p>
    <w:p>
      <w:pPr>
        <w:spacing w:before="240" w:after="240"/>
        <w:rPr>
          <w:lang w:val="el" w:eastAsia="el"/>
        </w:rPr>
      </w:pPr>
      <w:r>
        <w:rPr>
          <w:b/>
          <w:bCs/>
          <w:lang w:val="el" w:eastAsia="el"/>
        </w:rPr>
        <w:t>ΤΜΗΜΑΤΟΣ ΔΙΟΙΚΗΣΗΣ ΣΤΑΝΤΖΟΥ ΜΑΡΙΑ</w:t>
      </w:r>
    </w:p>
    <w:p>
      <w:pPr>
        <w:spacing w:before="240" w:after="240"/>
        <w:rPr>
          <w:lang w:val="el" w:eastAsia="el"/>
        </w:rPr>
      </w:pPr>
      <w:r>
        <w:rPr>
          <w:b/>
          <w:bCs/>
          <w:lang w:val="el" w:eastAsia="el"/>
        </w:rPr>
        <w:t xml:space="preserve">Συνημμένα: </w:t>
      </w:r>
      <w:r>
        <w:rPr>
          <w:b/>
          <w:bCs/>
          <w:lang w:val="el" w:eastAsia="el"/>
        </w:rPr>
        <w:t>Η αριθ. 256/2015 Γνωμοδότηση του Β’ Τμήματος του Ν.Σ.Κ.</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1. Όλες οι Δ.Ο.Υ.</w:t>
      </w:r>
    </w:p>
    <w:p>
      <w:pPr>
        <w:spacing w:before="240" w:after="240"/>
        <w:rPr>
          <w:lang w:val="el" w:eastAsia="el"/>
        </w:rPr>
      </w:pPr>
      <w:r>
        <w:rPr>
          <w:b/>
          <w:bCs/>
          <w:lang w:val="el" w:eastAsia="el"/>
        </w:rPr>
        <w:t>2. Κέντρο Ελέγχου Μεγάλων Επιχειρήσεων (Κ.Ε.ΜΕ.ΕΠ.).</w:t>
      </w:r>
    </w:p>
    <w:p>
      <w:pPr>
        <w:spacing w:before="240" w:after="240"/>
        <w:rPr>
          <w:lang w:val="el" w:eastAsia="el"/>
        </w:rPr>
      </w:pPr>
      <w:r>
        <w:rPr>
          <w:b/>
          <w:bCs/>
          <w:lang w:val="el" w:eastAsia="el"/>
        </w:rPr>
        <w:t>3. Διεύθυνση Υποστήριξης Ηλεκτρονικών Υπηρεσιών</w:t>
      </w:r>
    </w:p>
    <w:p>
      <w:pPr>
        <w:spacing w:before="240" w:after="240"/>
        <w:rPr>
          <w:lang w:val="el" w:eastAsia="el"/>
        </w:rPr>
      </w:pPr>
      <w:r>
        <w:rPr>
          <w:b/>
          <w:bCs/>
          <w:lang w:val="el" w:eastAsia="el"/>
        </w:rPr>
        <w:t>(με την παράκληση να αναρτηθεί στην ιστοσελίδα της Γ.Γ.Δ.Ε.).</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Περιφερειακές Δ/νσεις Σ.Δ.Ο.Ε.</w:t>
      </w:r>
    </w:p>
    <w:p>
      <w:pPr>
        <w:spacing w:before="240" w:after="240"/>
        <w:rPr>
          <w:lang w:val="el" w:eastAsia="el"/>
        </w:rPr>
      </w:pPr>
      <w:r>
        <w:rPr>
          <w:b/>
          <w:bCs/>
          <w:lang w:val="el" w:eastAsia="el"/>
        </w:rPr>
        <w:t>2. Αποδέκτες Πίνακα Η’ (εκτός των αριθ. 4, 10 και 11), ΙΑ’, ΙΒ’ (εκτός των αριθ. 10 έως 17), ΙΓ’, ΙΕ’, ΙΣΤ’, ΙΖ’, ΙΗ’, Κ’ (εκτός των αριθ. 6 και 7) ΚΒ’ και ΚΓ΄(οι αριθ. 7, 8, 11 και 12).</w:t>
      </w:r>
    </w:p>
    <w:p>
      <w:pPr>
        <w:spacing w:before="240" w:after="240"/>
        <w:rPr>
          <w:lang w:val="el" w:eastAsia="el"/>
        </w:rPr>
      </w:pPr>
      <w:r>
        <w:rPr>
          <w:b/>
          <w:bCs/>
          <w:lang w:val="el" w:eastAsia="el"/>
        </w:rPr>
        <w:t>3. Νομικό Συμβούλιο του Κράτους--Ακαδημίας 68 &amp; Χαρ. Τρικούπη, 10678, Αθήνα</w:t>
      </w:r>
    </w:p>
    <w:p>
      <w:pPr>
        <w:spacing w:before="240" w:after="240"/>
        <w:rPr>
          <w:lang w:val="el" w:eastAsia="el"/>
        </w:rPr>
      </w:pPr>
      <w:r>
        <w:rPr>
          <w:b/>
          <w:bCs/>
          <w:lang w:val="el" w:eastAsia="el"/>
        </w:rPr>
        <w:t>4. Ειδικό Γραφείο Νομικού Συμβούλου Φορολογίας-Ακαδημίας 68 &amp; Χαρ. Τρικούπη, 10678, Αθήνα</w:t>
      </w:r>
    </w:p>
    <w:p>
      <w:pPr>
        <w:spacing w:before="240" w:after="240"/>
        <w:rPr>
          <w:lang w:val="el" w:eastAsia="el"/>
        </w:rPr>
      </w:pPr>
      <w:r>
        <w:rPr>
          <w:b/>
          <w:bCs/>
          <w:lang w:val="el" w:eastAsia="el"/>
        </w:rPr>
        <w:t>5. Συμβούλιο της Επικρατείας.</w:t>
      </w:r>
    </w:p>
    <w:p>
      <w:pPr>
        <w:spacing w:before="240" w:after="240"/>
        <w:rPr>
          <w:lang w:val="el" w:eastAsia="el"/>
        </w:rPr>
      </w:pPr>
      <w:r>
        <w:rPr>
          <w:b/>
          <w:bCs/>
          <w:lang w:val="el" w:eastAsia="el"/>
        </w:rPr>
        <w:t>6. Γενικός Επίτροπος Επικρατείας επί των Τακτικών Διοικητικών Δικαστηρίων.</w:t>
      </w:r>
    </w:p>
    <w:p>
      <w:pPr>
        <w:spacing w:before="240" w:after="240"/>
        <w:rPr>
          <w:lang w:val="el" w:eastAsia="el"/>
        </w:rPr>
      </w:pPr>
      <w:r>
        <w:rPr>
          <w:b/>
          <w:bCs/>
          <w:lang w:val="el" w:eastAsia="el"/>
        </w:rPr>
        <w:t>7. ΠΟΕ – ΔΟΥ, Ομήρου 18, 106 72, Αθήνα.</w:t>
      </w:r>
    </w:p>
    <w:p>
      <w:pPr>
        <w:spacing w:before="240" w:after="240"/>
        <w:rPr>
          <w:lang w:val="el" w:eastAsia="el"/>
        </w:rPr>
      </w:pPr>
      <w:r>
        <w:rPr>
          <w:b/>
          <w:bCs/>
          <w:lang w:val="el" w:eastAsia="el"/>
        </w:rPr>
        <w:t>8. Περιοδικό «Φορολογική Επιθεώρηση», Λεωχάρους 2, 105 62, Αθήνα.</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Υπουργού Οικονομικών.</w:t>
      </w:r>
    </w:p>
    <w:p>
      <w:pPr>
        <w:spacing w:before="240" w:after="240"/>
        <w:rPr>
          <w:lang w:val="el" w:eastAsia="el"/>
        </w:rPr>
      </w:pPr>
      <w:r>
        <w:rPr>
          <w:b/>
          <w:bCs/>
          <w:lang w:val="el" w:eastAsia="el"/>
        </w:rPr>
        <w:t>2. Γραφείο Αναπληρωτού Υπουργού Οικονομικών.</w:t>
      </w:r>
    </w:p>
    <w:p>
      <w:pPr>
        <w:spacing w:before="240" w:after="240"/>
        <w:rPr>
          <w:lang w:val="el" w:eastAsia="el"/>
        </w:rPr>
      </w:pPr>
      <w:r>
        <w:rPr>
          <w:b/>
          <w:bCs/>
          <w:lang w:val="el" w:eastAsia="el"/>
        </w:rPr>
        <w:t>3. Γραφείο Γεν. Γραμματέα Οικονομικής Πολιτικής.</w:t>
      </w:r>
    </w:p>
    <w:p>
      <w:pPr>
        <w:spacing w:before="240" w:after="240"/>
        <w:rPr>
          <w:lang w:val="el" w:eastAsia="el"/>
        </w:rPr>
      </w:pPr>
      <w:r>
        <w:rPr>
          <w:b/>
          <w:bCs/>
          <w:lang w:val="el" w:eastAsia="el"/>
        </w:rPr>
        <w:t>4. Γραφείο Γεν. Γραμματέα της Γενικής Γραμματείας Δημοσίων Εσόδων.</w:t>
      </w:r>
    </w:p>
    <w:p>
      <w:pPr>
        <w:spacing w:before="240" w:after="240"/>
        <w:rPr>
          <w:lang w:val="el" w:eastAsia="el"/>
        </w:rPr>
      </w:pPr>
      <w:r>
        <w:rPr>
          <w:b/>
          <w:bCs/>
          <w:lang w:val="el" w:eastAsia="el"/>
        </w:rPr>
        <w:t>5. Γραφείο Γεν. Γραμματέα της Γενικής Γραμματείας Πληροφοριακών Συστημάτων και Διοικητικής Υποστήριξης Υπουργείου Οικονομικών.</w:t>
      </w:r>
    </w:p>
    <w:p>
      <w:pPr>
        <w:spacing w:before="240" w:after="240"/>
        <w:rPr>
          <w:lang w:val="el" w:eastAsia="el"/>
        </w:rPr>
      </w:pPr>
      <w:r>
        <w:rPr>
          <w:b/>
          <w:bCs/>
          <w:lang w:val="el" w:eastAsia="el"/>
        </w:rPr>
        <w:t>6. Γραφείο Ειδ. Γραμματέα της ειδικής Γραμματείας Σ.Δ.Ο.Ε.</w:t>
      </w:r>
    </w:p>
    <w:p>
      <w:pPr>
        <w:spacing w:before="240" w:after="240"/>
        <w:rPr>
          <w:lang w:val="el" w:eastAsia="el"/>
        </w:rPr>
      </w:pPr>
      <w:r>
        <w:rPr>
          <w:b/>
          <w:bCs/>
          <w:lang w:val="el" w:eastAsia="el"/>
        </w:rPr>
        <w:t>7. Γραφεία Προϊσταμένων Γεν. Δ/νσεων Φορολογικής Διοίκησης και Ηλεκτρονικής Διακυβέρνησης &amp; Ανθρώπινου Δυναμικού.</w:t>
      </w:r>
    </w:p>
    <w:p>
      <w:pPr>
        <w:spacing w:before="240" w:after="240"/>
        <w:rPr>
          <w:lang w:val="el" w:eastAsia="el"/>
        </w:rPr>
      </w:pPr>
      <w:r>
        <w:rPr>
          <w:b/>
          <w:bCs/>
          <w:lang w:val="el" w:eastAsia="el"/>
        </w:rPr>
        <w:t>8. Δ/νσεις Γεν. Δ/νσεων Φορολογικής Διοίκησης και Ηλεκτρονικής Διακυβέρνησης &amp; Ανθρώπινου Δυναμικού.</w:t>
      </w:r>
    </w:p>
    <w:p>
      <w:pPr>
        <w:spacing w:before="240" w:after="240"/>
        <w:rPr>
          <w:lang w:val="el" w:eastAsia="el"/>
        </w:rPr>
      </w:pPr>
      <w:r>
        <w:rPr>
          <w:b/>
          <w:bCs/>
          <w:lang w:val="el" w:eastAsia="el"/>
        </w:rPr>
        <w:t>9. Αυτοτελές Τμήμα Νομικής Υποστήριξης Γ.Δ.Φ.Δ.</w:t>
      </w:r>
    </w:p>
    <w:p>
      <w:pPr>
        <w:spacing w:before="240" w:after="240"/>
        <w:rPr>
          <w:lang w:val="el" w:eastAsia="el"/>
        </w:rPr>
      </w:pPr>
      <w:r>
        <w:rPr>
          <w:b/>
          <w:bCs/>
          <w:lang w:val="el" w:eastAsia="el"/>
        </w:rPr>
        <w:t>10. Δ/νση Εσωτερικού Ελέγχου.</w:t>
      </w:r>
    </w:p>
    <w:p>
      <w:pPr>
        <w:spacing w:before="240" w:after="240"/>
        <w:rPr>
          <w:lang w:val="el" w:eastAsia="el"/>
        </w:rPr>
      </w:pPr>
      <w:r>
        <w:rPr>
          <w:b/>
          <w:bCs/>
          <w:lang w:val="el" w:eastAsia="el"/>
        </w:rPr>
        <w:t>11. Δ/νση Επίλυσης Διαφορών.</w:t>
      </w:r>
    </w:p>
    <w:p>
      <w:pPr>
        <w:spacing w:before="240" w:after="240"/>
        <w:rPr>
          <w:lang w:val="el" w:eastAsia="el"/>
        </w:rPr>
      </w:pPr>
      <w:r>
        <w:rPr>
          <w:b/>
          <w:bCs/>
          <w:lang w:val="el" w:eastAsia="el"/>
        </w:rPr>
        <w:t>12. Διεύθυνση Ελέγχων-τμήματα Α’, Β’ (2 αντίγραφα), Γ’ (2 αντίγραφα), Δ’, Ε’, Ζ’, Η’ και ΣΤ’.</w:t>
      </w:r>
    </w:p>
    <w:p>
      <w:pPr>
        <w:spacing w:before="240" w:after="240"/>
        <w:rPr>
          <w:lang w:val="el" w:eastAsia="el"/>
        </w:rPr>
      </w:pPr>
      <w:r>
        <w:rPr>
          <w:b/>
          <w:bCs/>
          <w:lang w:val="el" w:eastAsia="el"/>
        </w:rPr>
        <w:t>13. Δ/νση Ηλεκτρονικής Διακυβέρνησης Γ.Γ.Δ.Ε. (2 αντίγραφα).</w:t>
      </w:r>
    </w:p>
    <w:p>
      <w:pPr>
        <w:spacing w:before="240" w:after="240"/>
        <w:rPr>
          <w:lang w:val="el" w:eastAsia="el"/>
        </w:rPr>
      </w:pPr>
      <w:r>
        <w:rPr>
          <w:b/>
          <w:bCs/>
          <w:lang w:val="el" w:eastAsia="el"/>
        </w:rPr>
        <w:t>14. Αυτοτελές Γραφείο Επικοινωνίας και Δημοσίων Σχέσεων (20 αντίγραφα).</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