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ΔΗΜΟΣΙΩΝ ΕΣΟΔΩΝ ΓΕΝΙΚΗ ΔΙΕΥΘΥΝΣΗ</w:t>
      </w:r>
    </w:p>
    <w:p>
      <w:pPr>
        <w:pStyle w:val="Title"/>
        <w:spacing w:before="120" w:after="360"/>
        <w:rPr>
          <w:lang w:val="el" w:eastAsia="el"/>
        </w:rPr>
      </w:pPr>
      <w:r>
        <w:rPr>
          <w:b/>
          <w:bCs/>
          <w:lang w:val="el" w:eastAsia="el"/>
        </w:rPr>
        <w:t>ΦΟΡΟΛΟΓΙΚΗΣ ΔΙΟΙΚΗΣΗΣ ΔΙΕΥΘΥΝΣΗ ΕΙΣΠΡΑΞΕΩΝ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Πληροφορίες : Αικ. Μανώλη</w:t>
      </w:r>
    </w:p>
    <w:p>
      <w:pPr>
        <w:spacing w:before="240" w:after="240"/>
        <w:rPr>
          <w:lang w:val="el" w:eastAsia="el"/>
        </w:rPr>
      </w:pPr>
      <w:r>
        <w:rPr>
          <w:lang w:val="el" w:eastAsia="el"/>
        </w:rPr>
        <w:t>Τηλέφωνο : 210 3636489</w:t>
      </w:r>
    </w:p>
    <w:p>
      <w:pPr>
        <w:spacing w:before="240" w:after="240"/>
        <w:rPr>
          <w:lang w:val="el" w:eastAsia="el"/>
        </w:rPr>
      </w:pPr>
      <w:r>
        <w:rPr>
          <w:lang w:val="el" w:eastAsia="el"/>
        </w:rPr>
        <w:t>Ταχ. Δ/νση : Πανεπιστημίου 20</w:t>
      </w:r>
    </w:p>
    <w:p>
      <w:pPr>
        <w:spacing w:before="240" w:after="240"/>
        <w:rPr>
          <w:lang w:val="el" w:eastAsia="el"/>
        </w:rPr>
      </w:pPr>
      <w:r>
        <w:rPr>
          <w:lang w:val="el" w:eastAsia="el"/>
        </w:rPr>
        <w:t>Ταχ. Κωδ. : 106 72 Αθήνα</w:t>
      </w:r>
    </w:p>
    <w:p>
      <w:pPr>
        <w:spacing w:before="240" w:after="240"/>
        <w:rPr>
          <w:lang w:val="el" w:eastAsia="el"/>
        </w:rPr>
      </w:pPr>
      <w:r>
        <w:rPr>
          <w:lang w:val="el" w:eastAsia="el"/>
        </w:rPr>
        <w:t>FΑΧ : 210 3635077</w:t>
      </w:r>
    </w:p>
    <w:p>
      <w:pPr>
        <w:spacing w:before="240" w:after="240"/>
        <w:rPr>
          <w:lang w:val="el" w:eastAsia="el"/>
        </w:rPr>
      </w:pPr>
      <w:r>
        <w:rPr>
          <w:b/>
          <w:bCs/>
          <w:lang w:val="el" w:eastAsia="el"/>
        </w:rPr>
        <w:t>Α.Δ.Α. : ΩΕ45Η – 90Ζ</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Αθήνα, 12 Ιανουαρίου 2016</w:t>
      </w:r>
    </w:p>
    <w:p>
      <w:pPr>
        <w:spacing w:before="240" w:after="240"/>
        <w:rPr>
          <w:lang w:val="el" w:eastAsia="el"/>
        </w:rPr>
      </w:pPr>
      <w:r>
        <w:rPr>
          <w:lang w:val="el" w:eastAsia="el"/>
        </w:rPr>
        <w:t>ΠΟΛ. 1004</w:t>
      </w:r>
    </w:p>
    <w:p>
      <w:pPr>
        <w:spacing w:before="240" w:after="240"/>
        <w:rPr>
          <w:lang w:val="el" w:eastAsia="el"/>
        </w:rPr>
      </w:pPr>
      <w:r>
        <w:rPr>
          <w:lang w:val="el" w:eastAsia="el"/>
        </w:rPr>
        <w:t>ΠΡΟΣ : Ως Π.Δ.</w:t>
      </w:r>
    </w:p>
    <w:p>
      <w:pPr>
        <w:spacing w:before="240" w:after="240"/>
        <w:rPr>
          <w:lang w:val="el" w:eastAsia="el"/>
        </w:rPr>
      </w:pPr>
      <w:r>
        <w:rPr>
          <w:b/>
          <w:bCs/>
          <w:lang w:val="el" w:eastAsia="el"/>
        </w:rPr>
        <w:t>ΘΕΜΑ : Κοινοποίηση της υπ’ αριθ. 253/2014 Γνωμοδότησης του Α΄ Τμήματος του Ν.Σ.Κ. αναφορικά με την αναλογική εφαρμογή του άρθρου 36 του ν. 3588/2007 (Πτωχευτικού Κώδικα) ως προς τον συμψηφισμό βεβαιωμένων οφειλών πιστωτικού ιδρύματος, που έχει τεθεί υπό ειδική εκκαθάριση σύμφωνα με το αρ. 68 του ν.3601/2007, με εκκαθαρισμένες ανταπαιτήσεις αυτού έναντι του Δημοσίου, αρκεί οι προϋποθέσεις του συμψηφισμού να συνέτρεξαν σε χρόνο πριν την θέση του πιστωτικού ιδρύματος σε ειδική εκκαθάριση.</w:t>
      </w:r>
    </w:p>
    <w:p>
      <w:pPr>
        <w:spacing w:before="240" w:after="240"/>
        <w:rPr>
          <w:lang w:val="el" w:eastAsia="el"/>
        </w:rPr>
      </w:pPr>
      <w:r>
        <w:rPr>
          <w:lang w:val="el" w:eastAsia="el"/>
        </w:rPr>
        <w:t>Σας κοινοποιούμε την υπ’ αριθ. 253/2014 Γνωμοδότηση του Α’ Τμήματος του Νομικού Συμβουλίου του Κράτους, η οποία έγινε δεκτή από τον Αναπληρωτή Υπουργό Οικονομικών στις 09-12-2015.</w:t>
      </w:r>
    </w:p>
    <w:p>
      <w:pPr>
        <w:spacing w:before="240" w:after="240"/>
        <w:rPr>
          <w:lang w:val="el" w:eastAsia="el"/>
        </w:rPr>
      </w:pPr>
      <w:r>
        <w:rPr>
          <w:lang w:val="el" w:eastAsia="el"/>
        </w:rPr>
        <w:t>Με την ως άνω γνωμοδότηση, η οποία εκδόθηκε σε απάντηση σχετικού ερωτήματος της Υπηρεσίας μας, το Νομικό Συμβούλιο του Κράτους γνωμοδότησε ότι στην ειδική εκκαθάριση πιστωτικών ιδρυμάτων των οποίων έχει ανακληθεί η άδεια λειτουργίας εφαρμόζεται αναλόγως το άρθρο 36 του ν.3588/2007 (Πτωχευτικός Κώδικας) και συνεπώς το δικαίωμα του Δημοσίου για συμψηφισμό ανταπαίτησής του, προς αντίστοιχη απαίτηση του οφειλέτη του πιστωτικού ιδρύματος, εξακολουθεί μεν να ισχύει και μετά τη θέση αυτού σε ειδική εκκαθάριση, αρκεί οι προϋποθέσεις του συμψηφισμού να συνέτρεξαν πριν από την ημερομηνία που το πιστωτικό ίδρυμα τέθηκε υπό ειδική εκκαθάριση.</w:t>
      </w:r>
    </w:p>
    <w:p>
      <w:pPr>
        <w:spacing w:before="240" w:after="240"/>
        <w:rPr>
          <w:lang w:val="el" w:eastAsia="el"/>
        </w:rPr>
      </w:pPr>
      <w:r>
        <w:rPr>
          <w:lang w:val="el" w:eastAsia="el"/>
        </w:rPr>
        <w:t>Η αρμόδια υπηρεσία του Ν.Σ.Κ., στο οποίο κοινοποιείται το παρόν, παρακαλείται να προβεί στις νόμιμες ενέργειες για την ανάρτηση της ως άνω υπ’ αριθ. 253/2014 γνωμοδότησης στη «ΔΙΑΥΓΕΙΑ».</w:t>
      </w:r>
    </w:p>
    <w:p>
      <w:pPr>
        <w:spacing w:before="240" w:after="240"/>
        <w:rPr>
          <w:lang w:val="el" w:eastAsia="el"/>
        </w:rPr>
      </w:pPr>
      <w:r>
        <w:rPr>
          <w:b/>
          <w:bCs/>
          <w:lang w:val="el" w:eastAsia="el"/>
        </w:rPr>
        <w:t xml:space="preserve">Συν: </w:t>
      </w:r>
      <w:r>
        <w:rPr>
          <w:lang w:val="el" w:eastAsia="el"/>
        </w:rPr>
        <w:t>Η υπ’ αριθ. 253/2014 γνωμοδότησης του Ν.Σ.Κ. (Α’ Τμήμα)</w:t>
      </w:r>
    </w:p>
    <w:p>
      <w:pPr>
        <w:spacing w:before="240" w:after="240"/>
        <w:rPr>
          <w:lang w:val="el" w:eastAsia="el"/>
        </w:rPr>
      </w:pPr>
      <w:r>
        <w:rPr>
          <w:b/>
          <w:bCs/>
          <w:lang w:val="el" w:eastAsia="el"/>
        </w:rPr>
        <w:t>Η Προϊσταμένη της Διεύθυνσης</w:t>
      </w:r>
    </w:p>
    <w:p>
      <w:pPr>
        <w:spacing w:before="240" w:after="240"/>
        <w:rPr>
          <w:lang w:val="el" w:eastAsia="el"/>
        </w:rPr>
      </w:pPr>
      <w:r>
        <w:rPr>
          <w:b/>
          <w:bCs/>
          <w:lang w:val="el" w:eastAsia="el"/>
        </w:rPr>
        <w:t>Ευ. Χατζηπαναγιώτου</w:t>
      </w:r>
    </w:p>
    <w:p>
      <w:pPr>
        <w:spacing w:before="240" w:after="240"/>
        <w:rPr>
          <w:lang w:val="el" w:eastAsia="el"/>
        </w:rPr>
      </w:pPr>
      <w:r>
        <w:rPr>
          <w:b/>
          <w:bCs/>
          <w:lang w:val="el" w:eastAsia="el"/>
        </w:rPr>
        <w:t>του Αυτοτελούς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Κέντρο Ελέγχου Μεγάλων Επιχειρήσεων (Κ.Ε.ΜΕ.ΕΠ.)</w:t>
      </w:r>
    </w:p>
    <w:p>
      <w:pPr>
        <w:spacing w:before="240" w:after="240"/>
        <w:rPr>
          <w:lang w:val="el" w:eastAsia="el"/>
        </w:rPr>
      </w:pPr>
      <w:r>
        <w:rPr>
          <w:lang w:val="el" w:eastAsia="el"/>
        </w:rPr>
        <w:t>3. Κέντρο Ελέγχου Φορολογουμένων Μεγάλου Πλούτου (Κ.Ε.ΦΟ.ΜΕ.Π.)</w:t>
      </w:r>
    </w:p>
    <w:p>
      <w:pPr>
        <w:spacing w:before="240" w:after="240"/>
        <w:rPr>
          <w:lang w:val="el" w:eastAsia="el"/>
        </w:rPr>
      </w:pPr>
      <w:r>
        <w:rPr>
          <w:lang w:val="el" w:eastAsia="el"/>
        </w:rPr>
        <w:t>4. Επιχειρησιακή Μονάδα Είσπραξης</w:t>
      </w:r>
    </w:p>
    <w:p>
      <w:pPr>
        <w:spacing w:before="240" w:after="240"/>
        <w:rPr>
          <w:lang w:val="el" w:eastAsia="el"/>
        </w:rPr>
      </w:pPr>
      <w:r>
        <w:rPr>
          <w:lang w:val="el" w:eastAsia="el"/>
        </w:rPr>
        <w:t>5. Όλα τα Τελωνεία και τα Τοπικά Τελωνειακά Γραφεία αυτών</w:t>
      </w:r>
    </w:p>
    <w:p>
      <w:pPr>
        <w:spacing w:before="240" w:after="240"/>
        <w:rPr>
          <w:lang w:val="el" w:eastAsia="el"/>
        </w:rPr>
      </w:pPr>
      <w:r>
        <w:rPr>
          <w:lang w:val="el" w:eastAsia="el"/>
        </w:rPr>
        <w:t>6. Όλες οι Φορολογικές Περιφέρειες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Αποδέκτες πίνακα Α΄ έως και Γ΄ (εκτός των Δ.Ο.Υ., των Τελωνείων και των Τοπικών Τελωνειακών Γραφείων αυτών)</w:t>
      </w:r>
    </w:p>
    <w:p>
      <w:pPr>
        <w:spacing w:before="240" w:after="240"/>
        <w:rPr>
          <w:lang w:val="el" w:eastAsia="el"/>
        </w:rPr>
      </w:pPr>
      <w:r>
        <w:rPr>
          <w:lang w:val="el" w:eastAsia="el"/>
        </w:rPr>
        <w:t>2. Νομικό Συμβούλιο του Κράτους (Ν.Σ.Κ.)</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Αναπληρωτή 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Γραφείο Γενικού Διευθυντή Φορολογικής Διοίκησης</w:t>
      </w:r>
    </w:p>
    <w:p>
      <w:pPr>
        <w:spacing w:before="240" w:after="240"/>
        <w:rPr>
          <w:lang w:val="el" w:eastAsia="el"/>
        </w:rPr>
      </w:pPr>
      <w:r>
        <w:rPr>
          <w:lang w:val="el" w:eastAsia="el"/>
        </w:rPr>
        <w:t>5. Διεύθυνση Εισπράξεων – Τμήματα Α-Ε, Γραμματεία, Κλιμάκιο στο ΚΕΠΥΟ</w:t>
      </w:r>
    </w:p>
    <w:p>
      <w:pPr>
        <w:spacing w:before="240" w:after="240"/>
        <w:rPr>
          <w:lang w:val="el" w:eastAsia="el"/>
        </w:rPr>
      </w:pPr>
      <w:r>
        <w:rPr>
          <w:lang w:val="el" w:eastAsia="el"/>
        </w:rPr>
        <w:t>6. 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