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 2016</w:t>
      </w:r>
    </w:p>
    <w:p>
      <w:pPr>
        <w:spacing w:before="240" w:after="240"/>
        <w:rPr>
          <w:lang w:val="el" w:eastAsia="el"/>
        </w:rPr>
      </w:pPr>
      <w:r>
        <w:rPr>
          <w:lang w:val="el" w:eastAsia="el"/>
        </w:rPr>
        <w:t>ΠΟΛ.: 1010</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ΥΠΟΥΡΓΕΙΟ ΟΙΚΟΝΟΜΙΚΩΝ</w:t>
      </w:r>
    </w:p>
    <w:p>
      <w:pPr>
        <w:spacing w:before="240" w:after="240"/>
        <w:rPr>
          <w:lang w:val="el" w:eastAsia="el"/>
        </w:rPr>
      </w:pPr>
      <w:r>
        <w:rPr>
          <w:b/>
          <w:bCs/>
          <w:lang w:val="el" w:eastAsia="el"/>
        </w:rPr>
        <w:t>ΓΕΝΙΚΗ ΓΡΑΜΜΑΤΕΙΑ ΔΗΜΟΣΙΩΝ ΕΣΟΔΩΝ</w:t>
      </w:r>
    </w:p>
    <w:p>
      <w:pPr>
        <w:spacing w:before="240" w:after="240"/>
        <w:rPr>
          <w:lang w:val="el" w:eastAsia="el"/>
        </w:rPr>
      </w:pPr>
      <w:r>
        <w:rPr>
          <w:b/>
          <w:bCs/>
          <w:lang w:val="el" w:eastAsia="el"/>
        </w:rPr>
        <w:t>ΓΕΝΙΚΗ ΔΙΕΥΘΥΝΣΗ ΦΟΡΟΛΟΓΙΚΗΣ ΔΙΟΙΚΗΣΗΣ ΔΙΕΥΘΥΝΣΗ ΕΦΑΡΜΟΓΗΣ ΕΜΜΕΣΗΣ ΦΟΡΟΛΟΓΙΑΣ ΤΜΗΜΑ Α΄ - ΦΠΑ</w:t>
      </w:r>
    </w:p>
    <w:p>
      <w:pPr>
        <w:spacing w:before="240" w:after="240"/>
        <w:rPr>
          <w:lang w:val="el" w:eastAsia="el"/>
        </w:rPr>
      </w:pPr>
      <w:r>
        <w:rPr>
          <w:lang w:val="el" w:eastAsia="el"/>
        </w:rPr>
        <w:t>: Σίνα 2-4</w:t>
      </w:r>
    </w:p>
    <w:p>
      <w:pPr>
        <w:spacing w:before="240" w:after="240"/>
        <w:rPr>
          <w:lang w:val="el" w:eastAsia="el"/>
        </w:rPr>
      </w:pPr>
      <w:r>
        <w:rPr>
          <w:lang w:val="el" w:eastAsia="el"/>
        </w:rPr>
        <w:t>: 106 72 ΑΘΗΝΑ</w:t>
      </w:r>
    </w:p>
    <w:p>
      <w:pPr>
        <w:spacing w:before="240" w:after="240"/>
        <w:rPr>
          <w:lang w:val="el" w:eastAsia="el"/>
        </w:rPr>
      </w:pPr>
      <w:r>
        <w:rPr>
          <w:lang w:val="el" w:eastAsia="el"/>
        </w:rPr>
        <w:t>: Θ. Πετρούλα</w:t>
      </w:r>
    </w:p>
    <w:p>
      <w:pPr>
        <w:spacing w:before="240" w:after="240"/>
        <w:rPr>
          <w:lang w:val="el" w:eastAsia="el"/>
        </w:rPr>
      </w:pPr>
      <w:r>
        <w:rPr>
          <w:lang w:val="el" w:eastAsia="el"/>
        </w:rPr>
        <w:t>: 210- 3645378</w:t>
      </w:r>
    </w:p>
    <w:p>
      <w:pPr>
        <w:spacing w:before="240" w:after="240"/>
        <w:rPr>
          <w:lang w:val="el" w:eastAsia="el"/>
        </w:rPr>
      </w:pPr>
      <w:r>
        <w:rPr>
          <w:lang w:val="el" w:eastAsia="el"/>
        </w:rPr>
        <w:t>: 210- 3645413</w:t>
      </w:r>
    </w:p>
    <w:p>
      <w:pPr>
        <w:spacing w:before="240" w:after="240"/>
        <w:rPr>
          <w:lang w:val="el" w:eastAsia="el"/>
        </w:rPr>
      </w:pPr>
      <w:r>
        <w:rPr>
          <w:lang w:val="el" w:eastAsia="el"/>
        </w:rPr>
        <w:t xml:space="preserve">: </w:t>
      </w:r>
      <w:hyperlink r:id="rId4" w:history="1">
        <w:r>
          <w:rPr>
            <w:rStyle w:val="Hyperlink"/>
            <w:color w:val="0000EE"/>
            <w:u w:color="0000EE"/>
            <w:lang w:val="el" w:eastAsia="el"/>
          </w:rPr>
          <w:t>dfpa.a1@1992.syzefxis.gov.gr</w:t>
        </w:r>
      </w:hyperlink>
    </w:p>
    <w:p>
      <w:pPr>
        <w:spacing w:before="240" w:after="240"/>
        <w:rPr>
          <w:lang w:val="el" w:eastAsia="el"/>
        </w:rPr>
      </w:pPr>
      <w:r>
        <w:rPr>
          <w:b/>
          <w:bCs/>
          <w:lang w:val="el" w:eastAsia="el"/>
        </w:rPr>
        <w:t>ΘΕΜΑ: Απαλλαγές από ΦΠΑ επιβατηγών-οχηματαγωγών πλοίων που δραστηριοποιούνται σε πορθμεία ή άλλες διαδρομές</w:t>
      </w:r>
    </w:p>
    <w:p>
      <w:pPr>
        <w:spacing w:before="240" w:after="240"/>
        <w:rPr>
          <w:lang w:val="el" w:eastAsia="el"/>
        </w:rPr>
      </w:pPr>
      <w:r>
        <w:rPr>
          <w:lang w:val="el" w:eastAsia="el"/>
        </w:rPr>
        <w:t>Κατόπιν γραπτών και προφορικών ερωτημάτων φορολογικών αρχών και φορολογουμένων, παρέχουμε τις ακόλουθες οδηγίες, σχετικά με την φορολογική μεταχείριση από άποψης ΦΠΑ της κατασκευής επιβατηγών-οχηματαγωγών πλοίων που δραστηριοποιούνται σε δρομολογιακές γραμμές ανεξαρτήτου απόστασης:</w:t>
      </w:r>
    </w:p>
    <w:p>
      <w:pPr>
        <w:spacing w:before="240" w:after="240"/>
        <w:rPr>
          <w:lang w:val="el" w:eastAsia="el"/>
        </w:rPr>
      </w:pPr>
      <w:r>
        <w:rPr>
          <w:lang w:val="el" w:eastAsia="el"/>
        </w:rPr>
        <w:t>1. Το άρθρο 148.α΄&amp;γ΄ της οδηγίας ΦΠΑ (2006/112/ΕΚ) ορίζει ότι απαλλάσσονται οι παραδόσεις πλοίων και αγαθών για τον εφοδιασμό τους εφόσον τα πλοία αυτά χρησιμοποιούνται στη ναυσιπλοΐα ανοικτής θαλάσσης και εκτελούν μεταφορά επιβατών με κόμιστρο ή με τα οποία ασκείται εμπορική, βιομηχανική ή αλιευτική δραστηριότητα καθώς και των ναυαγοσωστικών και άλλων πλοίων επιθαλάσσιας αρωγής και πλοίων παράκτιας αλιείας, εκτός από τα εφόδια των πλοίων που εξυπηρετούν την παράκτια αλιεία.</w:t>
      </w:r>
    </w:p>
    <w:p>
      <w:pPr>
        <w:spacing w:before="240" w:after="240"/>
        <w:rPr>
          <w:lang w:val="el" w:eastAsia="el"/>
        </w:rPr>
      </w:pPr>
      <w:r>
        <w:rPr>
          <w:lang w:val="el" w:eastAsia="el"/>
        </w:rPr>
        <w:t>2. Σύμφωνα με τις περιπτώσεις α΄ και γ΄ της παραγράφου 1 του άρθρου 27 του Κώδικα ΦΠΑ (Ν.2859/00), όπως ισχύει το οποίο αποτελεί ενσωμάτωση του άρθρου 148 α΄ και γ΄ της Οδηγίας ΦΠΑ (2006/112/ΕΚ), απαλλάσσονται από το φόρο:</w:t>
      </w:r>
    </w:p>
    <w:p>
      <w:pPr>
        <w:pStyle w:val="StructureList1"/>
        <w:spacing w:before="120" w:after="0"/>
        <w:rPr>
          <w:lang w:val="el" w:eastAsia="el"/>
        </w:rPr>
      </w:pPr>
      <w:r>
        <w:rPr>
          <w:lang w:val="el" w:eastAsia="el"/>
        </w:rPr>
        <w:t>-</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w:t>
      </w:r>
      <w:r>
        <w:rPr>
          <w:lang w:val="en" w:eastAsia="en"/>
        </w:rPr>
        <w:tab/>
      </w:r>
      <w:r>
        <w:rPr>
          <w:lang w:val="el" w:eastAsia="el"/>
        </w:rPr>
        <w:t>η παράδοση και η εισαγωγή καυσίμων, λιπαντικών, τροφοεφοδίων και λοιπών αγαθών που προορίζονται για τον εφοδιασμό των πλοίων και πλωτών μέσων, τα οποία απαλλάσσονται σύμφωνα με τις διατάξεις της περίπτωσης α΄.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spacing w:before="240" w:after="240"/>
        <w:rPr>
          <w:lang w:val="el" w:eastAsia="el"/>
        </w:rPr>
      </w:pPr>
      <w:r>
        <w:rPr>
          <w:lang w:val="el" w:eastAsia="el"/>
        </w:rPr>
        <w:t xml:space="preserve">3. Περαιτέρω, με την Ε.Δ.Υ.Ο 1051009/ 2119/ 669/ ΠΟΛ.1156/ 9.5.1997 και ύστερα από τροποποίηση των σχετικών διατάξεων, για λόγους εναρμόνισης της εσωτερικής νομοθεσίας με την εν λόγω Κοινοτική Οδηγία, διευκρινίστηκε ότι, από 7.3.1996 απαλλάσσεται από το ΦΠΑ η παράδοση στο εσωτερικό της χώρας, καθώς και η εισαγωγή πλοίων που προορίζονται να χρησιμοποιηθούν στην εμπορική ναυσιπλοΐα </w:t>
      </w:r>
      <w:r>
        <w:rPr>
          <w:b/>
          <w:bCs/>
          <w:lang w:val="el" w:eastAsia="el"/>
        </w:rPr>
        <w:t xml:space="preserve">ανοικτής θαλάσσης </w:t>
      </w:r>
      <w:r>
        <w:rPr>
          <w:lang w:val="el" w:eastAsia="el"/>
        </w:rPr>
        <w:t>και εκτελούν μεταφορές προσώπων ή αγαθών με κόμιστρο ή άλλη εμπορική, βιομηχανική ή αλιευτική εκμετάλλευση ή για το Δημόσιο γενικά.</w:t>
      </w:r>
    </w:p>
    <w:p>
      <w:pPr>
        <w:spacing w:before="240" w:after="240"/>
        <w:rPr>
          <w:lang w:val="el" w:eastAsia="el"/>
        </w:rPr>
      </w:pPr>
      <w:r>
        <w:rPr>
          <w:lang w:val="el" w:eastAsia="el"/>
        </w:rPr>
        <w:t>4. Στα παραπάνω πλαίσια σας γνωρίζουμε ότι τα επιβατηγά-οχηματαγωγά πλοία τα οποία διενεργούν πλόες σε πορθμεία των οποίων η απόσταση από τις ακτές είναι κάτω των 12 ν.μ. δεν μπορούν να χαίρουν των απαλλαγών του άρθρου 27 του Κώδικα ΦΠΑ. Και αυτό συμβαίνει παρότι ενδέχεται τα πλοία αυτά να είναι ικανά να πλέουν σε ανοικτή θάλασσα, ωστόσο η δραστηριοποίησή τους δεν διενεργείται σε αυτή. Δεδομένου ότι μέχρι σήμερα χορηγήθηκαν απαλλαγές για ναυπηγήσεις πλοίων οχηματαγωγών - επιβατηγών τα οποία δραστηριοποιήθηκαν ή προορίζονται να δραστηριοποιηθούν σε πορθμεία μικρής απόστασης, γίνεται δεκτό ότι στα πλαίσια της αρχής της χρηστής διοίκησης και της δικαιολογημένης εμπιστοσύνης προς αυτή, διατηρούν την ισχύ τους οι διοικητικές πράξεις έγκρισης των ναυπηγήσεων με απαλλαγή από ΦΠΑ που έχουν ήδη εκδοθεί και υλοποιούνται. Το ίδιο ισχύει για τα καύσιμα και λιπαντικά που αγοράστηκαν με απαλλαγή, καθώς και για επισκευές και λοιπές υπηρεσίες που χορηγήθηκαν στα πλοία αυτά.</w:t>
      </w:r>
    </w:p>
    <w:p>
      <w:pPr>
        <w:spacing w:before="240" w:after="240"/>
        <w:rPr>
          <w:lang w:val="el" w:eastAsia="el"/>
        </w:rPr>
      </w:pPr>
      <w:r>
        <w:rPr>
          <w:lang w:val="el" w:eastAsia="el"/>
        </w:rPr>
        <w:t>5. Τέλος, όσον αφορά σε νέες ναυπηγήσεις ή αγορές πλοίων που θα δραστηριοποιηθούν σε πορθμεία απόστασης κάτω των 12 ν.μ. θα δοθούν σύντομα οδηγίες για την απαλλαγή τους ή μη από ΦΠΑ. Ωστόσο, εφεξής τα εν λόγω πλοία που διενεργούν την προαναφερόμενη δραστηριότητα δεν δύνανται να αγοράζουν καύσιμα και λιπαντικά και λοιπά αγαθά με απαλλαγή από ΦΠΑ, ούτε να λαμβάνουν απαλλασσόμενες υπηρεσίες, διαθέτουν όμως δικαίωμα έκπτωσης για τον φόρο αυτών των δαπανών τους.</w:t>
      </w:r>
    </w:p>
    <w:p>
      <w:pPr>
        <w:spacing w:before="240" w:after="240"/>
        <w:rPr>
          <w:lang w:val="el" w:eastAsia="el"/>
        </w:rPr>
      </w:pPr>
      <w:r>
        <w:rPr>
          <w:b/>
          <w:bCs/>
          <w:lang w:val="el" w:eastAsia="el"/>
        </w:rPr>
        <w:t>Ο Αν. Γεν. ΓραμματέαςΙ.Μπάκας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Β΄ μόνο οι αριθ. 1,4 και 5.</w:t>
      </w:r>
    </w:p>
    <w:p>
      <w:pPr>
        <w:spacing w:before="240" w:after="240"/>
        <w:rPr>
          <w:lang w:val="el" w:eastAsia="el"/>
        </w:rPr>
      </w:pPr>
      <w:r>
        <w:rPr>
          <w:lang w:val="el" w:eastAsia="el"/>
        </w:rPr>
        <w:t>2. Αποδέκτες Πίνακα Γ΄ μόνο ο αριθ. 1.</w:t>
      </w:r>
    </w:p>
    <w:p>
      <w:pPr>
        <w:spacing w:before="240" w:after="240"/>
        <w:rPr>
          <w:lang w:val="el" w:eastAsia="el"/>
        </w:rPr>
      </w:pPr>
      <w:r>
        <w:rPr>
          <w:lang w:val="el" w:eastAsia="el"/>
        </w:rPr>
        <w:t>2. Υπηρεσία TAXISnet για ανάρτηση στην ιστοσελίδα της ΓΓΠΣ.</w:t>
      </w:r>
    </w:p>
    <w:p>
      <w:pPr>
        <w:spacing w:before="240" w:after="240"/>
        <w:rPr>
          <w:lang w:val="el" w:eastAsia="el"/>
        </w:rPr>
      </w:pPr>
      <w:r>
        <w:rPr>
          <w:lang w:val="el" w:eastAsia="el"/>
        </w:rPr>
        <w:t>3. Δ/νση Υποστήριξης Ηλεκτρονικών Υπηρεσιών για ανάρτηση στην ιστοσελίδα της ΓΓΔΕ.</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0"/>
        <w:gridCol w:w="1203"/>
        <w:gridCol w:w="868"/>
        <w:gridCol w:w="666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ΙΙ.</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ΑΠΟΔΕΚΤΕΣ ΓΙΑ ΚΟΙΝΟΠΟΙΗΣΗ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εκτός του αριθ.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μόνο οι αριθ. 3,6,7 και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εκτός των αριθ. 1 &amp;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μόνο οι αριθ. 1, 2, 9 και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 3, 4ιστ) και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εκτός έμμισθα υποθηκοφυλακεία και κτηματολογικά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 </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Αναπληρωτή Υπουργού Οικονομικών</w:t>
      </w:r>
    </w:p>
    <w:p>
      <w:pPr>
        <w:spacing w:before="240" w:after="240"/>
        <w:rPr>
          <w:lang w:val="el" w:eastAsia="el"/>
        </w:rPr>
      </w:pPr>
      <w:r>
        <w:rPr>
          <w:lang w:val="el" w:eastAsia="el"/>
        </w:rPr>
        <w:t>3. Γραφείο Γεν. Γραμματέα Οικονομικής Πολιτικής</w:t>
      </w:r>
    </w:p>
    <w:p>
      <w:pPr>
        <w:spacing w:before="240" w:after="240"/>
        <w:rPr>
          <w:lang w:val="el" w:eastAsia="el"/>
        </w:rPr>
      </w:pPr>
      <w:r>
        <w:rPr>
          <w:lang w:val="el" w:eastAsia="el"/>
        </w:rPr>
        <w:t>4. Γραφείο Αν. Γεν. Γραμματέα Δημοσίων Εσόδων</w:t>
      </w:r>
    </w:p>
    <w:p>
      <w:pPr>
        <w:spacing w:before="240" w:after="240"/>
        <w:rPr>
          <w:lang w:val="el" w:eastAsia="el"/>
        </w:rPr>
      </w:pPr>
      <w:r>
        <w:rPr>
          <w:lang w:val="el" w:eastAsia="el"/>
        </w:rPr>
        <w:t>5. Γραφείο Γ.Γ.Π.Σ.</w:t>
      </w:r>
    </w:p>
    <w:p>
      <w:pPr>
        <w:spacing w:before="240" w:after="240"/>
        <w:rPr>
          <w:lang w:val="el" w:eastAsia="el"/>
        </w:rPr>
      </w:pPr>
      <w:r>
        <w:rPr>
          <w:lang w:val="el" w:eastAsia="el"/>
        </w:rPr>
        <w:t>6. Γραφείο κ. κ. Γενικών Διευθυντών.</w:t>
      </w:r>
    </w:p>
    <w:p>
      <w:pPr>
        <w:spacing w:before="240" w:after="240"/>
        <w:rPr>
          <w:lang w:val="el" w:eastAsia="el"/>
        </w:rPr>
      </w:pPr>
      <w:r>
        <w:rPr>
          <w:lang w:val="el" w:eastAsia="el"/>
        </w:rPr>
        <w:t>7. Αυτοτελές γραφείο Επικοινωνίας και Δημοσίων Σχέσεων (ΓΓΔΕ)</w:t>
      </w:r>
    </w:p>
    <w:p>
      <w:pPr>
        <w:spacing w:before="240" w:after="240"/>
        <w:rPr>
          <w:lang w:val="el" w:eastAsia="el"/>
        </w:rPr>
      </w:pPr>
      <w:r>
        <w:rPr>
          <w:lang w:val="el" w:eastAsia="el"/>
        </w:rPr>
        <w:t>8. Αυτοτελές τμήμα Νομικής Υποστήριξης της ΓΓΔΕ</w:t>
      </w:r>
    </w:p>
    <w:p>
      <w:pPr>
        <w:spacing w:before="240" w:after="240"/>
        <w:rPr>
          <w:lang w:val="el" w:eastAsia="el"/>
        </w:rPr>
      </w:pPr>
      <w:r>
        <w:rPr>
          <w:lang w:val="el" w:eastAsia="el"/>
        </w:rPr>
        <w:t>9. Δ.Ε.Ε.Φ - Τμήμα Α΄ ΦΠΑ (5)</w:t>
      </w:r>
    </w:p>
    <w:p>
      <w:pPr>
        <w:spacing w:before="240" w:after="240"/>
        <w:rPr>
          <w:lang w:val="el" w:eastAsia="el"/>
        </w:rPr>
      </w:pPr>
      <w:r>
        <w:rPr>
          <w:lang w:val="el" w:eastAsia="el"/>
        </w:rPr>
        <w:t>10. Δ/νση ΦΠΑ &amp; ΕΦΚ – Τμήμα Δ΄(5).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