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lang w:val="el" w:eastAsia="el"/>
        </w:rPr>
        <w:t>ΑΔΑ:75ΞΥΗ – ΑΒ7</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Β. Δασουράς, Θ. Σαφαρής,</w:t>
      </w:r>
    </w:p>
    <w:p>
      <w:pPr>
        <w:spacing w:before="240" w:after="240"/>
        <w:rPr>
          <w:lang w:val="el" w:eastAsia="el"/>
        </w:rPr>
      </w:pPr>
      <w:r>
        <w:rPr>
          <w:lang w:val="el" w:eastAsia="el"/>
        </w:rPr>
        <w:t>Μ. Χαπίδης, Μ. Ηλιοκαύτου</w:t>
      </w:r>
    </w:p>
    <w:p>
      <w:pPr>
        <w:spacing w:before="240" w:after="240"/>
        <w:rPr>
          <w:lang w:val="el" w:eastAsia="el"/>
        </w:rPr>
      </w:pPr>
      <w:r>
        <w:rPr>
          <w:b/>
          <w:bCs/>
          <w:lang w:val="el" w:eastAsia="el"/>
        </w:rPr>
        <w:t xml:space="preserve">Τηλέφωνο: </w:t>
      </w:r>
      <w:r>
        <w:rPr>
          <w:lang w:val="el" w:eastAsia="el"/>
        </w:rPr>
        <w:t>210 – 3375314–15-11-12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lang w:val="el" w:eastAsia="el"/>
        </w:rPr>
        <w:t>Αθήνα, 16 Μαρτίου 2016</w:t>
      </w:r>
    </w:p>
    <w:p>
      <w:pPr>
        <w:spacing w:before="240" w:after="240"/>
        <w:rPr>
          <w:lang w:val="el" w:eastAsia="el"/>
        </w:rPr>
      </w:pPr>
      <w:r>
        <w:rPr>
          <w:b/>
          <w:bCs/>
          <w:lang w:val="el" w:eastAsia="el"/>
        </w:rPr>
        <w:t>ΠΟΛ: 1042</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 xml:space="preserve">ΘΕΜΑ: </w:t>
      </w:r>
      <w:r>
        <w:rPr>
          <w:lang w:val="el" w:eastAsia="el"/>
        </w:rPr>
        <w:t xml:space="preserve">Οδηγίες συμπλήρωσης </w:t>
      </w:r>
      <w:r>
        <w:rPr>
          <w:b/>
          <w:bCs/>
          <w:lang w:val="el" w:eastAsia="el"/>
        </w:rPr>
        <w:t xml:space="preserve">Ε3 </w:t>
      </w:r>
      <w:r>
        <w:rPr>
          <w:lang w:val="el" w:eastAsia="el"/>
        </w:rPr>
        <w:t xml:space="preserve">(Κατάσταση οικονομικών στοιχείων από επιχειρηματική δραστηριότητα) και Κατάστασης Φορολογικής Αναμόρφωσης </w:t>
      </w:r>
      <w:r>
        <w:rPr>
          <w:b/>
          <w:bCs/>
          <w:lang w:val="el" w:eastAsia="el"/>
        </w:rPr>
        <w:t>φορολογικού έτους 2015</w:t>
      </w:r>
      <w:r>
        <w:rPr>
          <w:lang w:val="el" w:eastAsia="el"/>
        </w:rPr>
        <w:t>.</w:t>
      </w:r>
    </w:p>
    <w:p>
      <w:pPr>
        <w:spacing w:before="240" w:after="240"/>
        <w:rPr>
          <w:lang w:val="el" w:eastAsia="el"/>
        </w:rPr>
      </w:pPr>
      <w:r>
        <w:rPr>
          <w:b/>
          <w:bCs/>
          <w:lang w:val="el" w:eastAsia="el"/>
        </w:rPr>
        <w:t>Α) ΚΑΤΑΣΤΑΣΗ ΟΙΚΟΝΟΜΙΚΩΝ ΣΤΟΙΧΕΙΩΝ ΑΠΟ ΕΠΙΧΕΙΡΗΜΑΤΙΚΗ ΔΡΑΣΤΗΡΙΟΤΗΤΑ (Ε3).</w:t>
      </w:r>
    </w:p>
    <w:p>
      <w:pPr>
        <w:spacing w:before="240" w:after="240"/>
        <w:rPr>
          <w:lang w:val="el" w:eastAsia="el"/>
        </w:rPr>
      </w:pPr>
      <w:r>
        <w:rPr>
          <w:lang w:val="el" w:eastAsia="el"/>
        </w:rPr>
        <w:t>Στο νέο έντυπο Ε3 προστέθηκαν νέα πεδία, νέοι κωδικοί και επιπλέον δίδονται οι ακόλουθες οδηγίες και επισημάνσεις:</w:t>
      </w:r>
    </w:p>
    <w:p>
      <w:pPr>
        <w:spacing w:before="240" w:after="240"/>
        <w:rPr>
          <w:lang w:val="el" w:eastAsia="el"/>
        </w:rPr>
      </w:pPr>
      <w:r>
        <w:rPr>
          <w:lang w:val="el" w:eastAsia="el"/>
        </w:rPr>
        <w:t xml:space="preserve">1. Προστέθηκαν τρία νέα πεδία, που αφορούν μόνο φυσικά πρόσωπα – ατομικές επιχειρήσεις, στα οποία, με βάση τα στοιχεία που έχουν δηλωθεί στο μητρώο της Δ.Ο.Υ., </w:t>
      </w:r>
      <w:r>
        <w:rPr>
          <w:b/>
          <w:bCs/>
          <w:lang w:val="el" w:eastAsia="el"/>
        </w:rPr>
        <w:t xml:space="preserve">εμφανίζονται </w:t>
      </w:r>
      <w:r>
        <w:rPr>
          <w:lang w:val="el" w:eastAsia="el"/>
        </w:rPr>
        <w:t>κατά περίπτωση η ημερομηνία πρώτης έναρξης, η ημερομηνία έναρξης η οποία ισχύει κατά το τρέχον φορολογικό έτος και η ημερομηνία διακοπής εργασιών αν αυτή πραγματοποιήθηκε εντός του τρέχοντος φορολογικού έτους.</w:t>
      </w:r>
    </w:p>
    <w:p>
      <w:pPr>
        <w:spacing w:before="240" w:after="240"/>
        <w:rPr>
          <w:lang w:val="el" w:eastAsia="el"/>
        </w:rPr>
      </w:pPr>
      <w:r>
        <w:rPr>
          <w:lang w:val="el" w:eastAsia="el"/>
        </w:rPr>
        <w:t xml:space="preserve">Τα παραπάνω πεδία συμπληρώνονται </w:t>
      </w:r>
      <w:r>
        <w:rPr>
          <w:u w:val="single"/>
          <w:lang w:val="el" w:eastAsia="el"/>
        </w:rPr>
        <w:t>αποκλειστικά</w:t>
      </w:r>
      <w:r>
        <w:rPr>
          <w:lang w:val="el" w:eastAsia="el"/>
        </w:rPr>
        <w:t xml:space="preserve"> από την Υπηρεσία και όχι από τους φορολογούμενους.</w:t>
      </w:r>
    </w:p>
    <w:p>
      <w:pPr>
        <w:spacing w:before="240" w:after="240"/>
        <w:rPr>
          <w:lang w:val="el" w:eastAsia="el"/>
        </w:rPr>
      </w:pPr>
      <w:r>
        <w:rPr>
          <w:lang w:val="el" w:eastAsia="el"/>
        </w:rPr>
        <w:t xml:space="preserve">Ο κωδικός </w:t>
      </w:r>
      <w:r>
        <w:rPr>
          <w:b/>
          <w:bCs/>
          <w:lang w:val="el" w:eastAsia="el"/>
        </w:rPr>
        <w:t xml:space="preserve">019 </w:t>
      </w:r>
      <w:r>
        <w:rPr>
          <w:lang w:val="el" w:eastAsia="el"/>
        </w:rPr>
        <w:t xml:space="preserve">που αφορά κατηγορία βιβλίων και ο κωδικός </w:t>
      </w:r>
      <w:r>
        <w:rPr>
          <w:b/>
          <w:bCs/>
          <w:lang w:val="el" w:eastAsia="el"/>
        </w:rPr>
        <w:t xml:space="preserve">705 </w:t>
      </w:r>
      <w:r>
        <w:rPr>
          <w:lang w:val="el" w:eastAsia="el"/>
        </w:rPr>
        <w:t>που αφορά τον Κωδικό Αριθμό Κύριας Δραστηριότητας, συμπληρώνονται με βάση τα αρχεία του μητρώου της Υπηρεσίας.</w:t>
      </w:r>
    </w:p>
    <w:p>
      <w:pPr>
        <w:spacing w:before="240" w:after="240"/>
        <w:rPr>
          <w:lang w:val="el" w:eastAsia="el"/>
        </w:rPr>
      </w:pPr>
      <w:r>
        <w:rPr>
          <w:lang w:val="el" w:eastAsia="el"/>
        </w:rPr>
        <w:t xml:space="preserve">2. Προστέθηκε νέος κωδικός </w:t>
      </w:r>
      <w:r>
        <w:rPr>
          <w:b/>
          <w:bCs/>
          <w:lang w:val="el" w:eastAsia="el"/>
        </w:rPr>
        <w:t xml:space="preserve">598 </w:t>
      </w:r>
      <w:r>
        <w:rPr>
          <w:lang w:val="el" w:eastAsia="el"/>
        </w:rPr>
        <w:t>για τους ασκούντες αγροτική δραστηριότητα και μη υπαγόμενους σε καθεστώς Φ.Π.Α. δηλαδή, οι μη υπαγόμενοι στο κανονικό ή ειδικό καθεστώς Φ.Π.Α.. Τα πρόσωπα αυτά δηλώνουν εισόδημα από αγροτική επιχειρηματική δραστηριότητα (ΠΟΛ.1116/2015) το οποίο μεταφέρεται από τον κωδ.347 του πίνακα Ζ’ στους ανάλογους κωδικούς της δήλωσης φορολογίας εισοδήματος φυσικών προσώπων (Ε1).</w:t>
      </w:r>
    </w:p>
    <w:p>
      <w:pPr>
        <w:spacing w:before="240" w:after="240"/>
        <w:rPr>
          <w:lang w:val="el" w:eastAsia="el"/>
        </w:rPr>
      </w:pPr>
      <w:r>
        <w:rPr>
          <w:lang w:val="el" w:eastAsia="el"/>
        </w:rPr>
        <w:t xml:space="preserve">Σ’ αυτή την περίπτωση </w:t>
      </w:r>
      <w:r>
        <w:rPr>
          <w:u w:val="single"/>
          <w:lang w:val="el" w:eastAsia="el"/>
        </w:rPr>
        <w:t>δεν</w:t>
      </w:r>
      <w:r>
        <w:rPr>
          <w:lang w:val="el" w:eastAsia="el"/>
        </w:rPr>
        <w:t xml:space="preserve"> συμπληρώνεται ο Κ.Α.Δ. 99999998 όπως στο προηγούμενο φορολογικό έτος.</w:t>
      </w:r>
    </w:p>
    <w:p>
      <w:pPr>
        <w:spacing w:before="240" w:after="240"/>
        <w:rPr>
          <w:lang w:val="el" w:eastAsia="el"/>
        </w:rPr>
      </w:pPr>
      <w:r>
        <w:rPr>
          <w:lang w:val="el" w:eastAsia="el"/>
        </w:rPr>
        <w:t>3. Στον πίνακα Γ’ με τα «ΛΟΙΠΑ ΣΤΟΙΧΕΙΑ ΕΠΙΧΕΙΡΗΣΗΣ» καταργήθηκαν οι κωδικοί 063 (Βιβλίο αποθήκης) και 072 (Τήρηση βιβλίων μηχανογραφικά).</w:t>
      </w:r>
    </w:p>
    <w:p>
      <w:pPr>
        <w:spacing w:before="240" w:after="240"/>
        <w:rPr>
          <w:lang w:val="el" w:eastAsia="el"/>
        </w:rPr>
      </w:pPr>
      <w:r>
        <w:rPr>
          <w:lang w:val="el" w:eastAsia="el"/>
        </w:rPr>
        <w:t xml:space="preserve">4. Ως προς τον προσδιορισμό του </w:t>
      </w:r>
      <w:r>
        <w:rPr>
          <w:b/>
          <w:bCs/>
          <w:lang w:val="el" w:eastAsia="el"/>
        </w:rPr>
        <w:t xml:space="preserve">κόστους πωληθέντων </w:t>
      </w:r>
      <w:r>
        <w:rPr>
          <w:lang w:val="el" w:eastAsia="el"/>
        </w:rPr>
        <w:t>φορολογικού έτους 2015, ισχύουν τα ακόλουθα:</w:t>
      </w:r>
    </w:p>
    <w:p>
      <w:pPr>
        <w:spacing w:before="240" w:after="240"/>
        <w:rPr>
          <w:lang w:val="el" w:eastAsia="el"/>
        </w:rPr>
      </w:pPr>
      <w:r>
        <w:rPr>
          <w:lang w:val="el" w:eastAsia="el"/>
        </w:rPr>
        <w:t>Σύμφωνα με την αιτιολογική έκθεση του άρθρου 89 του ν.4316/2014 (ΦΕΚ Α’ 270) με το οποίο προστέθηκε ως μεταβατική διάταξη νέα παράγραφος 32 στο άρθρο 72 του ν.4172/2013, αποκλειστικά και μόνο για τον προσδιορισμό των αποτελεσμάτων του φορολογικού έτους 2014, οι οντότητες(ατομικές επιχειρήσεις- νομικά πρόσωπα) με απλογραφικά βιβλία που δεν υποχρεούνταν σε διενέργεια απογραφής, ως απογραφή έναρξης μπορούσαν να λάβουν ποσοστό 10% επί των αγορών της χρήσης 2013 (την οποία χρησιμοποίησαν ως απογραφή λήξης για τον προσδιορισμό των αποτελεσμάτων της διαχειριστικής χρήσης 2013) και ως απογραφή λήξης ποσοστό 10% των αγορών φορολογικού έτους 2014.</w:t>
      </w:r>
    </w:p>
    <w:p>
      <w:pPr>
        <w:spacing w:before="240" w:after="240"/>
        <w:rPr>
          <w:lang w:val="el" w:eastAsia="el"/>
        </w:rPr>
      </w:pPr>
      <w:r>
        <w:rPr>
          <w:lang w:val="el" w:eastAsia="el"/>
        </w:rPr>
        <w:t xml:space="preserve">Την 1.1.2015 όμως ως απογραφή έναρξης θα χρησιμοποιήσουν τα δεδομένα πραγματικής απογραφής, εφόσον είχαν υποχρέωση σε πραγματική απογραφή ή προαιρετικά είχαν προβεί σε απογραφή. Οι οντότητες αυτές, σύμφωνα και με τα αναφερόμενα στην αιτιολογική έκθεση των προαναφερόμενων διατάξεων, </w:t>
      </w:r>
      <w:r>
        <w:rPr>
          <w:u w:val="single"/>
          <w:lang w:val="el" w:eastAsia="el"/>
        </w:rPr>
        <w:t>ως απογραφή έναρξης</w:t>
      </w:r>
      <w:r>
        <w:rPr>
          <w:lang w:val="el" w:eastAsia="el"/>
        </w:rPr>
        <w:t xml:space="preserve"> του φορολογικού έτους 2015, λαμβάνουν τα δεδομένα πραγματικής απογραφής εφόσον διενήργησαν προαιρετικά ή υποχρεωτικά απογραφή και σε διαφορετική περίπτωση μη διενέργειας απογραφής μηδενικό αρχικό απόθεμα. Σαν </w:t>
      </w:r>
      <w:r>
        <w:rPr>
          <w:u w:val="single"/>
          <w:lang w:val="el" w:eastAsia="el"/>
        </w:rPr>
        <w:t>απογραφή τέλους</w:t>
      </w:r>
      <w:r>
        <w:rPr>
          <w:lang w:val="el" w:eastAsia="el"/>
        </w:rPr>
        <w:t xml:space="preserve"> φορολογικού έτους 2015, λαμβάνουν την πραγματική απογραφή σε περίπτωση προαιρετικής ή υποχρεωτικής απογραφής και μηδενικό τελικό απόθεμα όταν δεν υποχρεούνται σε απογραφή.</w:t>
      </w:r>
    </w:p>
    <w:p>
      <w:pPr>
        <w:spacing w:before="240" w:after="240"/>
        <w:rPr>
          <w:lang w:val="el" w:eastAsia="el"/>
        </w:rPr>
      </w:pPr>
      <w:r>
        <w:rPr>
          <w:lang w:val="el" w:eastAsia="el"/>
        </w:rPr>
        <w:t xml:space="preserve">Δηλαδή, αν για το φορολογικό έτος 2015,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w:t>
      </w:r>
      <w:r>
        <w:rPr>
          <w:u w:val="single"/>
          <w:lang w:val="el" w:eastAsia="el"/>
        </w:rPr>
        <w:t>μόνο από τις αγορές, με μηδενικό απόθεμα αρχής και τέλους.</w:t>
      </w:r>
      <w:r>
        <w:rPr>
          <w:lang w:val="el" w:eastAsia="el"/>
        </w:rPr>
        <w:t xml:space="preserve"> Τέλος, αν η επιχείρηση στο τέλος του φορολογικού έτους 2015, υποχρεούται σε σύνταξη απογραφής ή προαιρετικά συντάξει απογραφή, λαμβάνει τα δεδομένα αυτά, ενώ ως αρχικό απόθεμα φορολογικού έτους 2015, αυτό θεωρείται μηδενικό </w:t>
      </w:r>
      <w:r>
        <w:rPr>
          <w:u w:val="single"/>
          <w:lang w:val="el" w:eastAsia="el"/>
        </w:rPr>
        <w:t>μόνο αν</w:t>
      </w:r>
      <w:r>
        <w:rPr>
          <w:lang w:val="el" w:eastAsia="el"/>
        </w:rPr>
        <w:t xml:space="preserve"> δεν έχει διενεργηθεί πραγματική απογραφή.</w:t>
      </w:r>
    </w:p>
    <w:p>
      <w:pPr>
        <w:spacing w:before="240" w:after="240"/>
        <w:rPr>
          <w:lang w:val="el" w:eastAsia="el"/>
        </w:rPr>
      </w:pPr>
      <w:r>
        <w:rPr>
          <w:lang w:val="el" w:eastAsia="el"/>
        </w:rPr>
        <w:t xml:space="preserve">5. </w:t>
      </w:r>
      <w:r>
        <w:rPr>
          <w:b/>
          <w:bCs/>
          <w:u w:val="single"/>
          <w:lang w:val="el" w:eastAsia="el"/>
        </w:rPr>
        <w:t xml:space="preserve">ΠΙΝΑΚΑΣ Ζ’. </w:t>
      </w:r>
      <w:r>
        <w:rPr>
          <w:u w:val="single"/>
          <w:lang w:val="el" w:eastAsia="el"/>
        </w:rPr>
        <w:t>ΠΡΟΣΔΙΟΡΙΣΜΟΣ ΦΟΡΟΛΟΓΗΤΕΩΝ ΚΕΡΔΩΝ ΑΤΟΜΙΚΩΝ ΕΠΙΧΕΙΡΗΣΕΩΝ ΜΕ ΑΠΛΟΓΡΑΦΙΚΑ ΒΙΒΛΙΑ</w:t>
      </w:r>
    </w:p>
    <w:p>
      <w:pPr>
        <w:spacing w:before="240" w:after="240"/>
        <w:rPr>
          <w:lang w:val="el" w:eastAsia="el"/>
        </w:rPr>
      </w:pPr>
      <w:r>
        <w:rPr>
          <w:lang w:val="el" w:eastAsia="el"/>
        </w:rPr>
        <w:t xml:space="preserve">Τα φυσικά πρόσωπα με απλογραφικά βιβλία, μετά τον προσδιορισμό του λογιστικού αποτελέσματος στον υποπίνακα ζ’ του πίνακα ΣΤ’ του εντύπου Ε3, αναμορφώνουν τα κέρδη τους κατά περίπτωση επί του πίνακα αυτού (κωδ.319,318,312,382,324,325,342,592,313) και το τελικό </w:t>
      </w:r>
      <w:r>
        <w:rPr>
          <w:b/>
          <w:bCs/>
          <w:lang w:val="el" w:eastAsia="el"/>
        </w:rPr>
        <w:t xml:space="preserve">φορολογητέο </w:t>
      </w:r>
      <w:r>
        <w:rPr>
          <w:lang w:val="el" w:eastAsia="el"/>
        </w:rPr>
        <w:t xml:space="preserve">αποτέλεσμα των </w:t>
      </w:r>
      <w:r>
        <w:rPr>
          <w:b/>
          <w:bCs/>
          <w:lang w:val="el" w:eastAsia="el"/>
        </w:rPr>
        <w:t xml:space="preserve">κωδ. 346, 347 και 348 </w:t>
      </w:r>
      <w:r>
        <w:rPr>
          <w:lang w:val="el" w:eastAsia="el"/>
        </w:rPr>
        <w:t>κατά περίπτωση, μεταφέρεται στη δήλωση φορολογίας εισοδήματος (Ε1).</w:t>
      </w:r>
    </w:p>
    <w:p>
      <w:pPr>
        <w:spacing w:before="240" w:after="240"/>
        <w:rPr>
          <w:lang w:val="el" w:eastAsia="el"/>
        </w:rPr>
      </w:pPr>
      <w:r>
        <w:rPr>
          <w:lang w:val="el" w:eastAsia="el"/>
        </w:rPr>
        <w:t xml:space="preserve">Επισημαίνεται ότι ο </w:t>
      </w:r>
      <w:r>
        <w:rPr>
          <w:b/>
          <w:bCs/>
          <w:lang w:val="el" w:eastAsia="el"/>
        </w:rPr>
        <w:t xml:space="preserve">κωδ. 319 </w:t>
      </w:r>
      <w:r>
        <w:rPr>
          <w:lang w:val="el" w:eastAsia="el"/>
        </w:rPr>
        <w:t xml:space="preserve">αφορά τους συγγραφείς, μουσουργούς και καλλιτέχνες ζωγράφους ή γλύπτες ή χαράκτες για τους οποίους βάσει των διατάξεων της παρ.7 του άρθρου 48 του ν.2238/1994 το καθαρό τους εισόδημα κατανέμεται για να φορολογηθεί </w:t>
      </w:r>
      <w:r>
        <w:rPr>
          <w:u w:val="single"/>
          <w:lang w:val="el" w:eastAsia="el"/>
        </w:rPr>
        <w:t>μέχρις ότου «εξαντληθεί» η ισχύς της διάταξης</w:t>
      </w:r>
      <w:r>
        <w:rPr>
          <w:lang w:val="el" w:eastAsia="el"/>
        </w:rPr>
        <w:t xml:space="preserve">, δηλαδή φορολογηθεί και το τελευταίο τέταρτο του εισοδήματος στο αντίστοιχο φορολογικό έτος. Ο κωδικός αυτός λειτουργεί συνδυαστικά με τον </w:t>
      </w:r>
      <w:r>
        <w:rPr>
          <w:b/>
          <w:bCs/>
          <w:lang w:val="el" w:eastAsia="el"/>
        </w:rPr>
        <w:t xml:space="preserve">κωδ.593 </w:t>
      </w:r>
      <w:r>
        <w:rPr>
          <w:lang w:val="el" w:eastAsia="el"/>
        </w:rPr>
        <w:t>(1</w:t>
      </w:r>
      <w:r>
        <w:rPr>
          <w:sz w:val="30"/>
          <w:szCs w:val="30"/>
          <w:vertAlign w:val="superscript"/>
          <w:lang w:val="el" w:eastAsia="el"/>
        </w:rPr>
        <w:t>η</w:t>
      </w:r>
      <w:r>
        <w:rPr>
          <w:lang w:val="el" w:eastAsia="el"/>
        </w:rPr>
        <w:t xml:space="preserve"> σελίδα του εντύπου Ε3).</w:t>
      </w:r>
    </w:p>
    <w:p>
      <w:pPr>
        <w:spacing w:before="240" w:after="240"/>
        <w:rPr>
          <w:lang w:val="el" w:eastAsia="el"/>
        </w:rPr>
      </w:pPr>
      <w:r>
        <w:rPr>
          <w:lang w:val="el" w:eastAsia="el"/>
        </w:rPr>
        <w:t xml:space="preserve">6. </w:t>
      </w:r>
      <w:r>
        <w:rPr>
          <w:b/>
          <w:bCs/>
          <w:u w:val="single"/>
          <w:lang w:val="el" w:eastAsia="el"/>
        </w:rPr>
        <w:t xml:space="preserve">ΠΙΝΑΚΑΣ Ι’. </w:t>
      </w:r>
      <w:r>
        <w:rPr>
          <w:u w:val="single"/>
          <w:lang w:val="el" w:eastAsia="el"/>
        </w:rPr>
        <w:t>ΑΝΑΛΥΤΙΚΗ ΚΑΤΑΣΤΑΣΗ ΠΡΟΣΔΙΟΡΙΣΜΟΥ ΚΑΘΑΡΩΝ ΚΕΡΔΩΝ ΟΙΚΟΔΟΜΙΚΩΝ ΕΠΙΧΕΙΡΗΣΕΩΝ.</w:t>
      </w:r>
    </w:p>
    <w:p>
      <w:pPr>
        <w:spacing w:before="240" w:after="240"/>
        <w:rPr>
          <w:lang w:val="el" w:eastAsia="el"/>
        </w:rPr>
      </w:pPr>
      <w:r>
        <w:rPr>
          <w:lang w:val="el" w:eastAsia="el"/>
        </w:rPr>
        <w:t xml:space="preserve">Ειδικά, για τις </w:t>
      </w:r>
      <w:r>
        <w:rPr>
          <w:b/>
          <w:bCs/>
          <w:lang w:val="el" w:eastAsia="el"/>
        </w:rPr>
        <w:t>οικοδομικές επιχειρήσεις</w:t>
      </w:r>
      <w:r>
        <w:rPr>
          <w:lang w:val="el" w:eastAsia="el"/>
        </w:rPr>
        <w:t>, όπου μέχρι 31.12.2013 ίσχυαν οι διατάξεις του άρθρου 34 του ν.2238/1994, επισημαίνονται τα εξής:</w:t>
      </w:r>
    </w:p>
    <w:p>
      <w:pPr>
        <w:spacing w:before="240" w:after="240"/>
        <w:rPr>
          <w:lang w:val="el" w:eastAsia="el"/>
        </w:rPr>
      </w:pPr>
      <w:r>
        <w:rPr>
          <w:b/>
          <w:bCs/>
          <w:lang w:val="el" w:eastAsia="el"/>
        </w:rPr>
        <w:t xml:space="preserve">Ι) </w:t>
      </w:r>
      <w:r>
        <w:rPr>
          <w:lang w:val="el" w:eastAsia="el"/>
        </w:rPr>
        <w:t>Με βάση τη μεταβατική διάταξη του άρθρου 72 του ν.4172/2013,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Δηλαδή, για πωλήσεις οικοδομών από 1.1.2014 και μετά οι επιχειρήσεις ανέγερσης και πώλησης οικοδομών, εξάγουν λογιστικό αποτέλεσμα όταν η οικοδομική άδεια έχει εκδοθεί από 1.1.2006 και μετά, ενώ για πωληθέντα ακίνητα με ημερομηνία έκδοσης της άδειας μέχρι 31.12.2005 εφαρμόζονται οι διατάξεις του άρθρου 34 του ν.2238/1994.</w:t>
      </w:r>
    </w:p>
    <w:p>
      <w:pPr>
        <w:spacing w:before="240" w:after="240"/>
        <w:rPr>
          <w:lang w:val="el" w:eastAsia="el"/>
        </w:rPr>
      </w:pPr>
      <w:r>
        <w:rPr>
          <w:lang w:val="el" w:eastAsia="el"/>
        </w:rPr>
        <w:t>Τα ανωτέρω δεν ισχύουν για οικοδομές που σύμφωνα με την παράγραφο 2 της 1024543/1717/389/Α0014/ΠΟΛ.1038/2006 Απόφασης, εξαιρέθηκαν από την εφαρμογή των διατάξεων της παραγράφου 4 του άρθρου 6 του Κώδικα Φ.Π.Α. (ν. 2859/2000), εφόσον είχαν καταθέσει πλήρη φάκελο στην πολεοδομία για την έκδοση ή την αναθεώρηση της άδειας και είχε υπογραφεί προσύμφωνο και εργολαβικό συμβόλαιο κατασκευής μέχρι την 25.11.2005, έστω και αν η άδεια οικοδομής εκδόθηκε μετά την 1.1.2006. Οι ανωτέρω οικοδομές εξακολουθούν να φορολογούνται με τον τεκμαρτό προσδιορισμό του άρθρου 34 του ν.2238/1994, καθόσον για αυτές δεν υπήρχε υποχρέωση προσδιορισμού του κόστους ανέγερσης κατά οικοδομή και δεν απαιτείται συλλογή των στοιχείων κόστους (δαπάνες ανέγερσης για κάθε οικοδομή).</w:t>
      </w:r>
    </w:p>
    <w:p>
      <w:pPr>
        <w:spacing w:before="240" w:after="240"/>
        <w:rPr>
          <w:lang w:val="el" w:eastAsia="el"/>
        </w:rPr>
      </w:pPr>
      <w:r>
        <w:rPr>
          <w:b/>
          <w:bCs/>
          <w:lang w:val="el" w:eastAsia="el"/>
        </w:rPr>
        <w:t xml:space="preserve">ΙΙ) </w:t>
      </w:r>
      <w:r>
        <w:rPr>
          <w:lang w:val="el" w:eastAsia="el"/>
        </w:rPr>
        <w:t xml:space="preserve">Για πωλήσεις ακινήτων από 1.1.2014 (ισχύς ν.4172/2013) και μετά, των οποίων η άδεια οικοδομής </w:t>
      </w:r>
      <w:r>
        <w:rPr>
          <w:u w:val="single"/>
          <w:lang w:val="el" w:eastAsia="el"/>
        </w:rPr>
        <w:t>εκδόθηκε από 1.1.2006 και μετά</w:t>
      </w:r>
      <w:r>
        <w:rPr>
          <w:lang w:val="el" w:eastAsia="el"/>
        </w:rPr>
        <w:t>, για να εξαχθεί ορθό λογιστικό αποτέλεσμα, σύμφωνα και με την ΠΟΛ.1097/2015, λαμβάνονται υπόψη οι καταχωρηθείσες δαπάνες που αφορούν τα πωληθέντα ακίνητα, έστω και αν αυτές πραγματοποιήθηκαν και καταχωρήθηκαν σε προηγούμενο φορολογικό έτος, δηλαδή στο έτος ή στα έτη κατασκευής. Ειδικότερα, οι δαπάνες ανέγερσης (κόστος), που πραγματοποιήθηκαν από την έκδοση της άδειας και μέχρι την πώληση ανεξάρτητα εάν πραγματοποιήθηκαν πριν ή μετά την 31.12.2013, για τις οικοδομές που πωλήθηκαν εντός του έτους 2015 λαμβάνονται υπόψη στον προσδιορισμό του αποτελέσματος από πωλήσεις οικοδομών του έτους.</w:t>
      </w:r>
    </w:p>
    <w:p>
      <w:pPr>
        <w:spacing w:before="240" w:after="240"/>
        <w:rPr>
          <w:lang w:val="el" w:eastAsia="el"/>
        </w:rPr>
      </w:pPr>
      <w:r>
        <w:rPr>
          <w:b/>
          <w:bCs/>
          <w:lang w:val="el" w:eastAsia="el"/>
        </w:rPr>
        <w:t xml:space="preserve">ΙΙΙ) </w:t>
      </w:r>
      <w:r>
        <w:rPr>
          <w:lang w:val="el" w:eastAsia="el"/>
        </w:rPr>
        <w:t xml:space="preserve">Για τις οικοδομικές επιχειρήσεις ανέγερσης και πώλησης οικοδομών που προσδιορίζουν τα κέρδη τους λογιστικά με βάση τις διατάξεις του ν.4172/2013, είτε υποχρεούνται σε σύνταξη απογραφής, είτε συντάσσουν προαιρετικά απογραφή, είτε υπολογίζουν κόστος πωληθέντων χωρίς αρχικό και τελικό απόθεμα έτους (μη υπόχρεοι σε απογραφή), αρχικά </w:t>
      </w:r>
      <w:r>
        <w:rPr>
          <w:u w:val="single"/>
          <w:lang w:val="el" w:eastAsia="el"/>
        </w:rPr>
        <w:t>το κόστος ανέγερσης από 1.1.2014 (έναρξη λογιστικού προσδιορισμού),</w:t>
      </w:r>
      <w:r>
        <w:rPr>
          <w:lang w:val="el" w:eastAsia="el"/>
        </w:rPr>
        <w:t xml:space="preserve"> όπως αυτό προκύπτει από το βιβλίο κοστολογίου οικοδομής, λαμβάνεται υπόψη για τον προσδιορισμό του αποτελέσματος (κέρδος/ζημία) διαμέσου του υπολογισμού του κόστους πωληθέντων. Ωστόσο, το αποτέλεσμα κάθε φορολογικού έτους (κέρδος ή ζημία) προκύπτει από την αντιστοίχιση του πραγματοποιηθέντος κόστους ανέγερσης του τμήματος της οικοδομής </w:t>
      </w:r>
      <w:r>
        <w:rPr>
          <w:u w:val="single"/>
          <w:lang w:val="el" w:eastAsia="el"/>
        </w:rPr>
        <w:t xml:space="preserve">που έχει ανεγερθεί μέχρι και το τέλος του έτους και πωληθεί μέσα σ’ αυτό. </w:t>
      </w:r>
      <w:r>
        <w:rPr>
          <w:lang w:val="el" w:eastAsia="el"/>
        </w:rPr>
        <w:t xml:space="preserve">Το μικτό (λογιστικό) αποτέλεσμα του φορολογικού έτους προσδιορίζεται από το τμήμα που αναλογεί στο πραγματοποιούμενο μέχρι το τέλος του ίδιου έτους </w:t>
      </w:r>
      <w:r>
        <w:rPr>
          <w:u w:val="single"/>
          <w:lang w:val="el" w:eastAsia="el"/>
        </w:rPr>
        <w:t>αντίστοιχο κόστος</w:t>
      </w:r>
      <w:r>
        <w:rPr>
          <w:lang w:val="el" w:eastAsia="el"/>
        </w:rPr>
        <w:t xml:space="preserve"> ανέγερσης του </w:t>
      </w:r>
      <w:r>
        <w:rPr>
          <w:u w:val="single"/>
          <w:lang w:val="el" w:eastAsia="el"/>
        </w:rPr>
        <w:t>πωληθέντος</w:t>
      </w:r>
      <w:r>
        <w:rPr>
          <w:lang w:val="el" w:eastAsia="el"/>
        </w:rPr>
        <w:t xml:space="preserve"> κτιρίου ή τμήματός του. Το κόστος ανέγερσης που αφορά οικοδομές που τελικώς </w:t>
      </w:r>
      <w:r>
        <w:rPr>
          <w:u w:val="single"/>
          <w:lang w:val="el" w:eastAsia="el"/>
        </w:rPr>
        <w:t>δεν</w:t>
      </w:r>
      <w:r>
        <w:rPr>
          <w:lang w:val="el" w:eastAsia="el"/>
        </w:rPr>
        <w:t xml:space="preserve"> θα πωληθούν μέσα στο κρινόμενο φορολογικό έτος, </w:t>
      </w:r>
      <w:r>
        <w:rPr>
          <w:u w:val="single"/>
          <w:lang w:val="el" w:eastAsia="el"/>
        </w:rPr>
        <w:t>δεν</w:t>
      </w:r>
      <w:r>
        <w:rPr>
          <w:lang w:val="el" w:eastAsia="el"/>
        </w:rPr>
        <w:t xml:space="preserve"> επηρεάζει το αποτέλεσμα αυτού. Ειδικότερα, </w:t>
      </w:r>
      <w:r>
        <w:rPr>
          <w:u w:val="single"/>
          <w:lang w:val="el" w:eastAsia="el"/>
        </w:rPr>
        <w:t>το κόστος ανέγερσης-κατασκευής</w:t>
      </w:r>
      <w:r>
        <w:rPr>
          <w:lang w:val="el" w:eastAsia="el"/>
        </w:rPr>
        <w:t xml:space="preserve"> αυτών (μη πωληθέντων), που παρακολουθείται ως «παραγωγή σε εξέλιξη», </w:t>
      </w:r>
      <w:r>
        <w:rPr>
          <w:u w:val="single"/>
          <w:lang w:val="el" w:eastAsia="el"/>
        </w:rPr>
        <w:t>δεν</w:t>
      </w:r>
      <w:r>
        <w:rPr>
          <w:lang w:val="el" w:eastAsia="el"/>
        </w:rPr>
        <w:t xml:space="preserve"> θα συμπεριληφθεί στον υπολογισμό του κόστους πωληθέντων και κατά συνέπεια δεν επηρεάζει το αποτέλεσμα του φορολογικού έτους που πραγματοποιήθηκε, αλλά θα ληφθεί υπόψη μεταγενέστερα, στο έτος της πώλησης της οικοδομής. Επιπλέον, για τον προσδιορισμό του κόστους πωληθέντων θα ληφθούν υπόψη τα αποθέματα αρχής και τέλους του υπόψη φορολογικού έτους, με αποτίμηση των ημιτελών καθώς και αποπερατωμένων κτισμάτων ή μηδενικά αποθέματα κατά περίπτωση.</w:t>
      </w:r>
    </w:p>
    <w:p>
      <w:pPr>
        <w:spacing w:before="240" w:after="240"/>
        <w:rPr>
          <w:lang w:val="el" w:eastAsia="el"/>
        </w:rPr>
      </w:pPr>
      <w:r>
        <w:rPr>
          <w:lang w:val="el" w:eastAsia="el"/>
        </w:rPr>
        <w:t>Με την πιο πάνω διαδικασία προσδιορισμού του αποτελέσματος, θα υπάρξει τελικώς, με τη σταδιακή πώληση ολόκληρης της οικοδομής, πλήρης αντιστοίχιση – συσχέτιση του συνολικού κόστους ανέγερσης της οικοδομής με το συνολικό έσοδο. Τα παραπάνω εφαρμόζονται ανεξάρτητα αν τηρούνται απλογραφικά ή διπλογραφικά βιβλία.</w:t>
      </w:r>
    </w:p>
    <w:p>
      <w:pPr>
        <w:spacing w:before="240" w:after="240"/>
        <w:rPr>
          <w:lang w:val="el" w:eastAsia="el"/>
        </w:rPr>
      </w:pPr>
      <w:r>
        <w:rPr>
          <w:lang w:val="el" w:eastAsia="el"/>
        </w:rPr>
        <w:t>Επίσης, τα ανωτέρω εφαρμόζονται και για τον προσδιορισμό αποτελέσματος οικοδομικής επιχείρησης από την πώληση ημιτελών οικοδομών, όπου το κόστος αποπεράτωσης βαρύνει τον αγοραστή.</w:t>
      </w:r>
    </w:p>
    <w:p>
      <w:pPr>
        <w:spacing w:before="240" w:after="240"/>
        <w:rPr>
          <w:lang w:val="el" w:eastAsia="el"/>
        </w:rPr>
      </w:pPr>
      <w:r>
        <w:rPr>
          <w:lang w:val="el" w:eastAsia="el"/>
        </w:rPr>
        <w:t xml:space="preserve">IV) Σε περίπτωση που το κόστος ανέγερσης κτισμάτων που πραγματοποιήθηκε μέχρι 31.12.2013 έχει συμπεριληφθεί στο κόστος πωληθέντων φορολογικού έτους 2014, </w:t>
      </w:r>
      <w:r>
        <w:rPr>
          <w:b/>
          <w:bCs/>
          <w:lang w:val="el" w:eastAsia="el"/>
        </w:rPr>
        <w:t xml:space="preserve">δεν </w:t>
      </w:r>
      <w:r>
        <w:rPr>
          <w:lang w:val="el" w:eastAsia="el"/>
        </w:rPr>
        <w:t xml:space="preserve">πρέπει να ληφθεί υπόψη και κατά την πώληση κτισμάτων κατ’ εφαρμογή της ΠΟΛ.1097/2015 εγκυκλίου, όπου από τα ακαθάριστα έσοδα αφαιρούνται οι καταχωρηθείσες δαπάνες που αφορούν τα πωληθέντα ακίνητα, έστω και αν αυτές πραγματοποιήθηκαν και καταχωρήθηκαν σε προηγούμενο φορολογικό έτος, δηλαδή στο έτος ή στα έτη κατασκευής. Έτσι, θα αποφευχθεί το κόστος ανέγερσης να ληφθεί υπόψη </w:t>
      </w:r>
      <w:r>
        <w:rPr>
          <w:u w:val="single"/>
          <w:lang w:val="el" w:eastAsia="el"/>
        </w:rPr>
        <w:t>δυο φορές</w:t>
      </w:r>
      <w:r>
        <w:rPr>
          <w:lang w:val="el" w:eastAsia="el"/>
        </w:rPr>
        <w:t xml:space="preserve"> στον υπολογισμό του αποτελέσματος (κέρδος/ζημία).</w:t>
      </w:r>
    </w:p>
    <w:p>
      <w:pPr>
        <w:spacing w:before="240" w:after="240"/>
        <w:rPr>
          <w:lang w:val="el" w:eastAsia="el"/>
        </w:rPr>
      </w:pPr>
      <w:r>
        <w:rPr>
          <w:lang w:val="el" w:eastAsia="el"/>
        </w:rPr>
        <w:t>V) Το «έσοδο» που αποκτούν οι οικοδομικές επιχειρήσεις από πώληση ακινήτων (προσύμφωνο, σύνταξη οριστικού συμβολαίου) πριν την αποπεράτωσή τους θα καταχωρηθεί στο έτος που αυτό καθίσταται δεδουλευμένο, δηλαδή στο έτος ολοκλήρωσης και παράδοσης του ακινήτου προκειμένου να αντιστοιχηθεί με το πραγματοποιούμενο κόστος.</w:t>
      </w:r>
    </w:p>
    <w:p>
      <w:pPr>
        <w:spacing w:before="240" w:after="240"/>
        <w:rPr>
          <w:lang w:val="el" w:eastAsia="el"/>
        </w:rPr>
      </w:pPr>
      <w:r>
        <w:rPr>
          <w:lang w:val="el" w:eastAsia="el"/>
        </w:rPr>
        <w:t>Επισημαίνεται, ότι ως έσοδο από την πώληση ακινήτων προκειμένου για τον προσδιορισμό των φορολογητέων αποτελεσμάτων λαμβάνεται υπόψη το πραγματικό αντίτιμο που αναγράφεται στη σύμβαση μεταβίβασης και όχι η αντικειμενική αξία αυτών (ΔΕΑΦ Β 1083058 ΕΞ2015/18-6-2015 έγγραφό μας).</w:t>
      </w:r>
    </w:p>
    <w:p>
      <w:pPr>
        <w:spacing w:before="240" w:after="240"/>
        <w:rPr>
          <w:lang w:val="el" w:eastAsia="el"/>
        </w:rPr>
      </w:pPr>
      <w:r>
        <w:rPr>
          <w:lang w:val="el" w:eastAsia="el"/>
        </w:rPr>
        <w:t xml:space="preserve">7. </w:t>
      </w:r>
      <w:r>
        <w:rPr>
          <w:b/>
          <w:bCs/>
          <w:lang w:val="el" w:eastAsia="el"/>
        </w:rPr>
        <w:t>ΤΕΧΝΙΚΕΣ ΕΠΙΧΕΙΡΗΣΕΙΣ</w:t>
      </w:r>
    </w:p>
    <w:p>
      <w:pPr>
        <w:spacing w:before="240" w:after="240"/>
        <w:rPr>
          <w:lang w:val="el" w:eastAsia="el"/>
        </w:rPr>
      </w:pPr>
      <w:r>
        <w:rPr>
          <w:lang w:val="el" w:eastAsia="el"/>
        </w:rPr>
        <w:t>Οι ατομικές επιχειρήσεις (φυσικά πρόσωπα που ασκούν επιχειρηματική δραστηριότητα), καθώς και τα πρόσωπα της περ. β’ του άρθρου 45 του ν.4172/2013 (Ο.Ε., Ε.Ε., κ.λπ.) και της περ. στ’ του ίδιου άρθρου και νόμου (κοινοπραξίες) στα οποία δεν συμμετέχει νομικό πρόσωπο της παρ.1 του άρθρου 101 του ν.2238/1994 (πρώην Κ.Φ.Ε.), όταν αποκτούν εισόδημα από τεχνικά έργα μετά την 1.1.2014, προσδιορίζουν το εισόδημα αυτό σε κάθε περίπτωση λογιστικά, ανεξάρτητα της ημερομηνίας υπογραφής της σύμβασης.</w:t>
      </w:r>
    </w:p>
    <w:p>
      <w:pPr>
        <w:spacing w:before="240" w:after="240"/>
        <w:rPr>
          <w:lang w:val="el" w:eastAsia="el"/>
        </w:rPr>
      </w:pPr>
      <w:r>
        <w:rPr>
          <w:lang w:val="el" w:eastAsia="el"/>
        </w:rPr>
        <w:t>Τα ανωτέρω ισχύουν δεδομένου ότι οι διατάξεις του άρθρου 34 του ν.2238/1994 έχουν πάψει να ισχύουν για εισοδήματα που αποκτώνται στα φορολογικά έτη που αρχίζουν από την 1.1.2014 και μετά και περαιτέρω για τις τεχνικές επιχειρήσεις δεν υφίσταται μεταβατική διάταξη, όπως για τις οικοδομικές επιχειρήσεις (άρθρο 72 ν.4172/2013).</w:t>
      </w:r>
    </w:p>
    <w:p>
      <w:pPr>
        <w:spacing w:before="240" w:after="240"/>
        <w:rPr>
          <w:lang w:val="el" w:eastAsia="el"/>
        </w:rPr>
      </w:pPr>
      <w:r>
        <w:rPr>
          <w:lang w:val="el" w:eastAsia="el"/>
        </w:rPr>
        <w:t>Στις περιπτώσεις αυτές, κατ’ ανάλογη εφαρμογή όσων εφαρμόζονται για τις οικοδομικές επιχειρήσεις, οι δαπάνες που αφορούν εισοδήματα από τεχνικά έργα τα οποία θα φορολογηθούν από 1.1.2014 και μετά, και καταχωρήθηκαν σε προγενέστερα έτη, θα πρέπει να λαμβάνονται υπόψη για την εξαγωγή του λογιστικού αποτελέσματος.</w:t>
      </w:r>
    </w:p>
    <w:p>
      <w:pPr>
        <w:spacing w:before="240" w:after="240"/>
        <w:rPr>
          <w:lang w:val="el" w:eastAsia="el"/>
        </w:rPr>
      </w:pPr>
      <w:r>
        <w:rPr>
          <w:lang w:val="el" w:eastAsia="el"/>
        </w:rPr>
        <w:t xml:space="preserve">8. </w:t>
      </w:r>
      <w:r>
        <w:rPr>
          <w:b/>
          <w:bCs/>
          <w:lang w:val="el" w:eastAsia="el"/>
        </w:rPr>
        <w:t>Νομικά Πρόσωπα και Νομικές Οντότητες</w:t>
      </w:r>
    </w:p>
    <w:p>
      <w:pPr>
        <w:spacing w:before="240" w:after="240"/>
        <w:rPr>
          <w:lang w:val="el" w:eastAsia="el"/>
        </w:rPr>
      </w:pPr>
      <w:r>
        <w:rPr>
          <w:b/>
          <w:bCs/>
          <w:lang w:val="el" w:eastAsia="el"/>
        </w:rPr>
        <w:t xml:space="preserve">Τα νομικά πρόσωπα με απλογραφικά βιβλία </w:t>
      </w:r>
      <w:r>
        <w:rPr>
          <w:lang w:val="el" w:eastAsia="el"/>
        </w:rPr>
        <w:t>δεν θα συμπληρώνουν τον πίνακα Ζ’ καθόσον η αναμόρφωση των φορολογητέων κερδών τους γίνεται στο έντυπο Ν. Ως εκ τούτου, μετά τη συμπλήρωση των κωδικών 551, 555, 559 και 563 του υποπίνακα ζ΄ του πίνακα ΣΤ μεταφέρουν το αποτέλεσμα τους (κωδικός 563) στο έντυπο Ν για τυχόν φορολογική αναμόρφωση (δαπάνες μη εκπιπτόμενες, απαλλασσόμενα μερίσματα, κ.λ.π) και φορολόγηση στο έντυπο της δήλωσης φορολογίας εισοδήματος των νομικών προσώπων και νομικών οντοτήτων.</w:t>
      </w:r>
    </w:p>
    <w:p>
      <w:pPr>
        <w:spacing w:before="240" w:after="240"/>
        <w:rPr>
          <w:lang w:val="el" w:eastAsia="el"/>
        </w:rPr>
      </w:pPr>
      <w:r>
        <w:rPr>
          <w:b/>
          <w:bCs/>
          <w:lang w:val="el" w:eastAsia="el"/>
        </w:rPr>
        <w:t xml:space="preserve">Τα μη κερδοσκοπικού χαρακτήρα νομικά πρόσωπα (περιπτ.γ’ άρθρου 45), </w:t>
      </w:r>
      <w:r>
        <w:rPr>
          <w:lang w:val="el" w:eastAsia="el"/>
        </w:rPr>
        <w:t>σε περίπτωση που έχουν εισόδημα μόνο από κεφάλαιο και υπεραξία μεταβίβασης κεφαλαίου δεν θα αναγράφουν ποσά στο έντυπο Ε3. Στην περίπτωση αυτή εφόσον συμπληρώνουν την κατάσταση φορολογικής αναμόρφωσης (κατάσταση αποδοθέντων και οφειλόμενων φόρων εισοδήματος και έμμεσων φόρων) θα οριστικοποιούν το έντυπο Ε3 χωρίς να αναγράφουν ποσά. Αντίθετα, όταν τα ίδια νομικά πρόσωπα έχουν εισόδημα από επιχειρηματικές συναλλαγές, τότε υποχρεούνται και στη συμπλήρωση του εντύπου Ε3.</w:t>
      </w:r>
    </w:p>
    <w:p>
      <w:pPr>
        <w:spacing w:before="240" w:after="240"/>
        <w:rPr>
          <w:lang w:val="el" w:eastAsia="el"/>
        </w:rPr>
      </w:pPr>
      <w:r>
        <w:rPr>
          <w:b/>
          <w:bCs/>
          <w:lang w:val="el" w:eastAsia="el"/>
        </w:rPr>
        <w:t xml:space="preserve">Τα νομικά πρόσωπα και οι νομικές οντότητες με διπλογραφικά βιβλία </w:t>
      </w:r>
      <w:r>
        <w:rPr>
          <w:lang w:val="el" w:eastAsia="el"/>
        </w:rPr>
        <w:t>συμπληρώνουν του πίνακες Η’ και Θ’, με βάση την σχετική περιγραφή που αναγράφεται στους κατ’ είδους κωδικούς προκειμένου να προκύψει το αποτέλεσμα χρήσης (ΚΑ 479) το οποίο μεταφέρεται στο έντυπο Ν για φορολογική αναμόρφωση και φορολόγηση στο έντυπο της δήλωσης φορολογίας εισοδήματος των νομικών προσώπων και νομικών οντοτήτων.</w:t>
      </w:r>
    </w:p>
    <w:p>
      <w:pPr>
        <w:spacing w:before="240" w:after="240"/>
        <w:rPr>
          <w:lang w:val="el" w:eastAsia="el"/>
        </w:rPr>
      </w:pPr>
      <w:r>
        <w:rPr>
          <w:lang w:val="el" w:eastAsia="el"/>
        </w:rPr>
        <w:t xml:space="preserve">9. </w:t>
      </w:r>
      <w:r>
        <w:rPr>
          <w:b/>
          <w:bCs/>
          <w:lang w:val="el" w:eastAsia="el"/>
        </w:rPr>
        <w:t>ΠΙΝΑΚΑΣ Κ΄</w:t>
      </w:r>
    </w:p>
    <w:p>
      <w:pPr>
        <w:spacing w:before="240" w:after="240"/>
        <w:rPr>
          <w:lang w:val="el" w:eastAsia="el"/>
        </w:rPr>
      </w:pPr>
      <w:r>
        <w:rPr>
          <w:lang w:val="el" w:eastAsia="el"/>
        </w:rPr>
        <w:t xml:space="preserve">Στον </w:t>
      </w:r>
      <w:r>
        <w:rPr>
          <w:b/>
          <w:bCs/>
          <w:lang w:val="el" w:eastAsia="el"/>
        </w:rPr>
        <w:t xml:space="preserve">πίνακα Κ' </w:t>
      </w:r>
      <w:r>
        <w:rPr>
          <w:lang w:val="el" w:eastAsia="el"/>
        </w:rPr>
        <w:t>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ν.4172/2013.</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ν.4172/2013 και η οποία καταχωρείται στην στήλη «Φορολογική Βάση».</w:t>
      </w:r>
    </w:p>
    <w:p>
      <w:pPr>
        <w:spacing w:before="240" w:after="240"/>
        <w:rPr>
          <w:lang w:val="el" w:eastAsia="el"/>
        </w:rPr>
      </w:pPr>
      <w:r>
        <w:rPr>
          <w:lang w:val="el" w:eastAsia="el"/>
        </w:rPr>
        <w:t>Στην συνέχεια, στη στήλη «Διαφορές» και ειδικότερα στους κωδικούς 787, 795, υπολογίζονται από το σύστημα οι διαφορές (θετικές-αρνητικές) για τους λογαριασμούς εσόδων με βάση τα δεδομένα που αναγράφονται στους κωδικούς 771 και 779, ενώ στους κωδικούς 788, 796, υπολογίζονται οι αντίστοιχες διαφορές για τους λογαριασμούς εξόδων με βάση τα δεδομένα που αναγράφονται στους κωδικούς 772 και 780, προκειμένου στη συνέχεια να μεταφερθεί το σύνολο των διαφορών (θετικών-αρνητικών) από τους κωδικούς 797 και 798 στους αντίστοιχους κωδικούς 118 &amp; 119 του εντύπου Ν.</w:t>
      </w:r>
    </w:p>
    <w:p>
      <w:pPr>
        <w:spacing w:before="240" w:after="240"/>
        <w:rPr>
          <w:lang w:val="el" w:eastAsia="el"/>
        </w:rPr>
      </w:pPr>
      <w:r>
        <w:rPr>
          <w:lang w:val="el" w:eastAsia="el"/>
        </w:rPr>
        <w:t>Τέλος, στους αντίστοιχους κωδικούς 781, 789, 782, 790, 783, 791, 784,792, 785, 793, 786 και 794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w:t>
      </w:r>
    </w:p>
    <w:p>
      <w:pPr>
        <w:spacing w:before="240" w:after="240"/>
        <w:rPr>
          <w:lang w:val="el" w:eastAsia="el"/>
        </w:rPr>
      </w:pPr>
      <w:r>
        <w:rPr>
          <w:b/>
          <w:bCs/>
          <w:lang w:val="el" w:eastAsia="el"/>
        </w:rPr>
        <w:t>Β) ΚΑΤΑΣΤΑΣΗ ΦΟΡΟΛΟΓΙΚΗΣ ΑΝΑΜΟΡΦΩΣΗΣ.</w:t>
      </w:r>
    </w:p>
    <w:p>
      <w:pPr>
        <w:spacing w:before="240" w:after="240"/>
        <w:rPr>
          <w:lang w:val="el" w:eastAsia="el"/>
        </w:rPr>
      </w:pPr>
      <w:r>
        <w:rPr>
          <w:lang w:val="el" w:eastAsia="el"/>
        </w:rPr>
        <w:t>Καταργήθηκε ο πίνακας των αυτοκινήτων της επιχείρησης, καθόσον εμφανιζόταν μόνο για πληροφοριακούς λόγους.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ΕΝΕΡΓΕΙΑ-ΚΟΙΝΟΠΟΙΗΣΗ</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6. Περιοδικό «ΦΟΡΟΛΟΓΙΚΗ ΕΠΙΘΕΩΡΗΣΗ».</w:t>
      </w:r>
    </w:p>
    <w:p>
      <w:pPr>
        <w:spacing w:before="240" w:after="240"/>
        <w:rPr>
          <w:lang w:val="el" w:eastAsia="el"/>
        </w:rPr>
      </w:pPr>
      <w:r>
        <w:rPr>
          <w:lang w:val="el" w:eastAsia="el"/>
        </w:rPr>
        <w:t>7. κ. Γιώρτσα Δημήτριο Λογιστή Εθν. Αντιστάσεως 67 Τ.Κ. 562 24 Εύοσμος Θεσ/νίκης.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Αναπλ.Υπουργού Οικονομικών</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Εφαρμογής Άμεσης Φορολογίας – Τμήματα Α’(10), Β'(10)</w:t>
      </w:r>
    </w:p>
    <w:p>
      <w:pPr>
        <w:spacing w:before="240" w:after="240"/>
        <w:rPr>
          <w:lang w:val="el" w:eastAsia="el"/>
        </w:rPr>
      </w:pPr>
      <w:r>
        <w:rPr>
          <w:lang w:val="el" w:eastAsia="el"/>
        </w:rPr>
        <w:t>8. Διεύθυνση Ηλεκτρονικής Διακυβέρνησης Γ.Γ.Δ.Ε.</w:t>
      </w:r>
    </w:p>
    <w:p>
      <w:pPr>
        <w:spacing w:before="240" w:after="240"/>
        <w:rPr>
          <w:lang w:val="el" w:eastAsia="el"/>
        </w:rPr>
      </w:pPr>
      <w:r>
        <w:rPr>
          <w:lang w:val="el" w:eastAsia="el"/>
        </w:rPr>
        <w:t>9. Γραφείο κ. Γενικού Δ/ντή Φορολογικής Διοίκησης</w:t>
      </w:r>
    </w:p>
    <w:p>
      <w:pPr>
        <w:spacing w:before="240" w:after="240"/>
        <w:rPr>
          <w:lang w:val="el" w:eastAsia="el"/>
        </w:rPr>
      </w:pPr>
      <w:r>
        <w:rPr>
          <w:lang w:val="el" w:eastAsia="el"/>
        </w:rPr>
        <w:t>10. Δ/νσεις, Αυτοτελή Τμήματα και Αυτοτελή Γραφεία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