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ΕΞΑΙΡΕΤΙΚΑ ΕΠΕΙΓΟΝ</w:t>
      </w:r>
    </w:p>
    <w:p>
      <w:pPr>
        <w:spacing w:before="240" w:after="240"/>
        <w:rPr>
          <w:lang w:val="el" w:eastAsia="el"/>
        </w:rPr>
      </w:pPr>
      <w:r>
        <w:rPr>
          <w:lang w:val="el" w:eastAsia="el"/>
        </w:rPr>
        <w:t>Αθήνα, 15/04/2016</w:t>
      </w:r>
    </w:p>
    <w:p>
      <w:pPr>
        <w:spacing w:before="240" w:after="240"/>
        <w:rPr>
          <w:lang w:val="el" w:eastAsia="el"/>
        </w:rPr>
      </w:pPr>
      <w:r>
        <w:rPr>
          <w:lang w:val="el" w:eastAsia="el"/>
        </w:rPr>
        <w:t>Αρ. Πρωτ: ΔΕΕΦΑ1068651ΕΞ2016</w:t>
      </w:r>
    </w:p>
    <w:p>
      <w:pPr>
        <w:spacing w:before="240" w:after="240"/>
        <w:rPr>
          <w:lang w:val="el" w:eastAsia="el"/>
        </w:rPr>
      </w:pPr>
      <w:r>
        <w:rPr>
          <w:b/>
          <w:bCs/>
          <w:lang w:val="el" w:eastAsia="el"/>
        </w:rPr>
        <w:t xml:space="preserve">ΠΡΟΣ: </w:t>
      </w:r>
      <w:r>
        <w:rPr>
          <w:lang w:val="el" w:eastAsia="el"/>
        </w:rPr>
        <w:t>Όλες τις Δ.Ο.Υ.</w:t>
      </w:r>
    </w:p>
    <w:p>
      <w:pPr>
        <w:spacing w:before="240" w:after="240"/>
        <w:rPr>
          <w:lang w:val="el" w:eastAsia="el"/>
        </w:rPr>
      </w:pPr>
      <w:r>
        <w:rPr>
          <w:lang w:val="el" w:eastAsia="el"/>
        </w:rPr>
        <w:t>(και μέσω e-mail)</w:t>
      </w:r>
    </w:p>
    <w:p>
      <w:pPr>
        <w:spacing w:before="240" w:after="240"/>
        <w:rPr>
          <w:lang w:val="el" w:eastAsia="el"/>
        </w:rPr>
      </w:pPr>
      <w:r>
        <w:rPr>
          <w:b/>
          <w:bCs/>
          <w:lang w:val="el" w:eastAsia="el"/>
        </w:rPr>
        <w:t xml:space="preserve">ΚΟΙΝ: </w:t>
      </w:r>
      <w:r>
        <w:rPr>
          <w:lang w:val="el" w:eastAsia="el"/>
        </w:rPr>
        <w:t>1. Πανελλήνια Ομοσπονδία</w:t>
      </w:r>
    </w:p>
    <w:p>
      <w:pPr>
        <w:spacing w:before="240" w:after="240"/>
        <w:rPr>
          <w:lang w:val="el" w:eastAsia="el"/>
        </w:rPr>
      </w:pPr>
      <w:r>
        <w:rPr>
          <w:lang w:val="el" w:eastAsia="el"/>
        </w:rPr>
        <w:t>Επαγγ. Πρακτόρων Παιχνιδιών</w:t>
      </w:r>
    </w:p>
    <w:p>
      <w:pPr>
        <w:spacing w:before="240" w:after="240"/>
        <w:rPr>
          <w:lang w:val="el" w:eastAsia="el"/>
        </w:rPr>
      </w:pPr>
      <w:r>
        <w:rPr>
          <w:lang w:val="el" w:eastAsia="el"/>
        </w:rPr>
        <w:t>Πρόγνωσης ΟΠΑΠ</w:t>
      </w:r>
    </w:p>
    <w:p>
      <w:pPr>
        <w:spacing w:before="240" w:after="240"/>
        <w:rPr>
          <w:lang w:val="el" w:eastAsia="el"/>
        </w:rPr>
      </w:pPr>
      <w:r>
        <w:rPr>
          <w:lang w:val="el" w:eastAsia="el"/>
        </w:rPr>
        <w:t>Μάρνης 56</w:t>
      </w:r>
    </w:p>
    <w:p>
      <w:pPr>
        <w:spacing w:before="240" w:after="240"/>
        <w:rPr>
          <w:lang w:val="el" w:eastAsia="el"/>
        </w:rPr>
      </w:pPr>
      <w:r>
        <w:rPr>
          <w:lang w:val="el" w:eastAsia="el"/>
        </w:rPr>
        <w:t>104 37 Αθήνα</w:t>
      </w:r>
    </w:p>
    <w:p>
      <w:pPr>
        <w:spacing w:before="240" w:after="240"/>
        <w:rPr>
          <w:lang w:val="el" w:eastAsia="el"/>
        </w:rPr>
      </w:pPr>
      <w:r>
        <w:rPr>
          <w:lang w:val="el" w:eastAsia="el"/>
        </w:rPr>
        <w:t>2. ΟΠΑΠ Α.Ε.</w:t>
      </w:r>
    </w:p>
    <w:p>
      <w:pPr>
        <w:spacing w:before="240" w:after="240"/>
        <w:rPr>
          <w:lang w:val="el" w:eastAsia="el"/>
        </w:rPr>
      </w:pPr>
      <w:r>
        <w:rPr>
          <w:lang w:val="el" w:eastAsia="el"/>
        </w:rPr>
        <w:t>Λ. Κηφισού 62</w:t>
      </w:r>
    </w:p>
    <w:p>
      <w:pPr>
        <w:spacing w:before="240" w:after="240"/>
        <w:rPr>
          <w:lang w:val="el" w:eastAsia="el"/>
        </w:rPr>
      </w:pPr>
      <w:r>
        <w:rPr>
          <w:lang w:val="el" w:eastAsia="el"/>
        </w:rPr>
        <w:t>121 32 Περιστέρι</w:t>
      </w:r>
    </w:p>
    <w:p>
      <w:pPr>
        <w:spacing w:before="240" w:after="240"/>
        <w:rPr>
          <w:lang w:val="el" w:eastAsia="el"/>
        </w:rPr>
      </w:pPr>
      <w:r>
        <w:rPr>
          <w:lang w:val="el" w:eastAsia="el"/>
        </w:rPr>
        <w:t>3. PAYZONE ΕΛΛΑΣ Α.Ε.</w:t>
      </w:r>
    </w:p>
    <w:p>
      <w:pPr>
        <w:spacing w:before="240" w:after="240"/>
        <w:rPr>
          <w:lang w:val="el" w:eastAsia="el"/>
        </w:rPr>
      </w:pPr>
      <w:r>
        <w:rPr>
          <w:lang w:val="el" w:eastAsia="el"/>
        </w:rPr>
        <w:t>Βύρωνος 6</w:t>
      </w:r>
    </w:p>
    <w:p>
      <w:pPr>
        <w:spacing w:before="240" w:after="240"/>
        <w:rPr>
          <w:lang w:val="el" w:eastAsia="el"/>
        </w:rPr>
      </w:pPr>
      <w:r>
        <w:rPr>
          <w:lang w:val="el" w:eastAsia="el"/>
        </w:rPr>
        <w:t>152 31 Χαλάνδρι</w:t>
      </w:r>
    </w:p>
    <w:p>
      <w:pPr>
        <w:spacing w:before="240" w:after="240"/>
        <w:rPr>
          <w:lang w:val="el" w:eastAsia="el"/>
        </w:rPr>
      </w:pPr>
      <w:r>
        <w:rPr>
          <w:b/>
          <w:bCs/>
          <w:lang w:val="el" w:eastAsia="el"/>
        </w:rPr>
        <w:t xml:space="preserve">Θέμα: </w:t>
      </w:r>
      <w:r>
        <w:rPr>
          <w:lang w:val="el" w:eastAsia="el"/>
        </w:rPr>
        <w:t>Εφαρμογή διατάξεων ΦΠΑ στις πωλήσεις χρόνου ομιλίας και διαδικτύου από τα πρακτορεία ΟΠΑΠ</w:t>
      </w:r>
    </w:p>
    <w:p>
      <w:pPr>
        <w:spacing w:before="240" w:after="240"/>
        <w:rPr>
          <w:lang w:val="el" w:eastAsia="el"/>
        </w:rPr>
      </w:pPr>
      <w:r>
        <w:rPr>
          <w:lang w:val="el" w:eastAsia="el"/>
        </w:rPr>
        <w:t>Κατόπιν της υποβολής πλήθους ερωτημάτων σχετικά με τις φορολογικές υποχρεώσεις, από πλευράς ΦΠΑ, των πρακτορείων ΟΠΑΠ για πωλήσεις χρόνου ομιλίας και διαδικτύου, παρέχονται οι ακόλουθες διευκρινίσεις:</w:t>
      </w:r>
    </w:p>
    <w:p>
      <w:pPr>
        <w:spacing w:before="240" w:after="240"/>
        <w:rPr>
          <w:lang w:val="el" w:eastAsia="el"/>
        </w:rPr>
      </w:pPr>
      <w:r>
        <w:rPr>
          <w:lang w:val="el" w:eastAsia="el"/>
        </w:rPr>
        <w:t>1. Δυνάμει ιδιωτικού συμφωνητικού που υπογράφεται μεταξύ των πρακτορείων ΟΠΑΠ και της εταιρείας «Payzone Ελλάς Α.Ε.» (στο εξής Εταιρεία), το εκάστοτε συνεργαζόμενο πρακτορείο ΟΠΑΠ αναλαμβάνει να προωθεί και να διαθέτει στους καταναλωτές, μέσω του ηλεκτρονικού τερματικού της αντισυμβαλλόμενης Εταιρείας, υπηρεσία που αφορά στην πώληση, στην ονομαστική τους αξία, κωδικών αριθμών ανανεώσεως χρόνου ομιλίας κινητής και σταθερής τηλεφωνίας και διαδικτύου, οι οποίοι εκδίδονται από αντίστοιχες εταιρείες τηλεπικοινωνιών. Το συνεργαζόμενο πρακτορείο εισπράττει το ποσό της ονομαστικής αξίας και ταυτοχρόνως εκδίδει μέσω του τερματικού σχετική εκτύπωση, στην οποία αναγράφονται, μεταξύ άλλων, τα στοιχεία του πρακτορείου ΟΠΑΠ, το εισπραττόμενο από τον αγοραστή ποσό, το όνομα της εταιρείας τηλεπικοινωνιών στην οποία ανήκει το συγκεκριμένο προϊόν που επιλέχθηκε από τον αγοραστή, η ημερομηνία της συναλλαγής και ο κωδικός αριθμός ανανέωσης. Για τις ανωτέρω πωλήσεις, το συνεργαζόμενο πρακτορείο ΟΠΑΠ παρακρατά ένα ποσό το οποίο ορίζεται ως «προμήθεια» και απεικονίζεται με τη μορφή έκπτωσης επί της ονομαστικής αξίας στο τιμολόγιο παροχής υπηρεσιών που εκδίδεται από την Εταιρεία προς το πρακτορείο ΟΠΑΠ.</w:t>
      </w:r>
    </w:p>
    <w:p>
      <w:pPr>
        <w:spacing w:before="240" w:after="240"/>
        <w:rPr>
          <w:lang w:val="el" w:eastAsia="el"/>
        </w:rPr>
      </w:pPr>
      <w:r>
        <w:rPr>
          <w:lang w:val="el" w:eastAsia="el"/>
        </w:rPr>
        <w:t>2. Από πλευράς ΦΠΑ, η πώληση κωδικών αριθμών ανανέωσης χρόνου ομιλίας και διαδικτύου αποτελεί παροχή υπηρεσίας που εμπίπτει στις διατάξεις της περίπτωσης α΄ της παραγράφου 1 του άρθρου 8 του Κώδικα ΦΠΑ (ν.2859/2000), σύμφωνα με τις οποίες ως παροχή υπηρεσιών θεωρείται η μεταβίβαση ή παραχώρηση της χρήσης ενός άυλου αγαθού.</w:t>
      </w:r>
    </w:p>
    <w:p>
      <w:pPr>
        <w:spacing w:before="240" w:after="240"/>
        <w:rPr>
          <w:lang w:val="el" w:eastAsia="el"/>
        </w:rPr>
      </w:pPr>
      <w:r>
        <w:rPr>
          <w:lang w:val="el" w:eastAsia="el"/>
        </w:rPr>
        <w:t>3. Για την ανωτέρω δραστηριότητα δεν προβλέπεται, από τις διατάξεις του άρθρου 22 του Κώδικα ΦΠΑ, απαλλαγή από το ΦΠΑ, όπως για τις υπηρεσίες τυχερών παιγνίων (περ. κζ΄) και τις υπηρεσίες πληρωμής λογαριασμών (περ. κε΄), που παρέχουν με απαλλαγή από το ΦΠΑ τα πρακτορεία ΟΠΑΠ, χωρίς να δικαιούνται έκπτωσης του ΦΠΑ των εισροών τους.</w:t>
      </w:r>
    </w:p>
    <w:p>
      <w:pPr>
        <w:spacing w:before="240" w:after="240"/>
        <w:rPr>
          <w:lang w:val="el" w:eastAsia="el"/>
        </w:rPr>
      </w:pPr>
      <w:r>
        <w:rPr>
          <w:lang w:val="el" w:eastAsia="el"/>
        </w:rPr>
        <w:t>4. Περαιτέρω, με την παράγραφο 9 του άρθρου 19 του Κώδικα ΦΠΑ προβλέπεται ότι στην πώληση καρτών τηλεπικοινωνίας, καθώς και σε κάθε άλλη 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 του Κώδικα ΦΠΑ.</w:t>
      </w:r>
    </w:p>
    <w:p>
      <w:pPr>
        <w:spacing w:before="240" w:after="240"/>
        <w:rPr>
          <w:lang w:val="el" w:eastAsia="el"/>
        </w:rPr>
      </w:pPr>
      <w:r>
        <w:rPr>
          <w:lang w:val="el" w:eastAsia="el"/>
        </w:rPr>
        <w:t>5. Από τα ανωτέρω προκύπτει ότι τα πρακτορεία ΟΠΑΠ, πέραν της απαλλασσόμενης από το ΦΠΑ δραστηριότητάς τους, παρέχουν και φορολογητέες υπηρεσίες για τις οποίες οφείλουν να υπαχθούν στο κανονικό καθεστώς ΦΠΑ. Λόγω του ότι το σύνολο του ΦΠΑ που αναλογεί στην τιμή λιανικής πώλησης (ονομαστική αξία) του χρόνου ομιλίας και διαδικτύου αποδίδεται στο Δημόσιο από τον πάροχο των τηλεπικοινωνιακών υπηρεσιών, τα πρακτορεία ΟΠΑΠ για τις πωλήσεις χρόνου ομιλίας και διαδικτύου δεν υποχρεούνται σε απόδοση ΦΠΑ εκροών, ούτε έχουν δικαίωμα έκπτωσης του ΦΠΑ που εμπεριέχεται στη δικαιούμενη από την αντισυμβαλλόμενη Εταιρεία αμοιβή για τις δικές της υπηρεσίες.</w:t>
      </w:r>
    </w:p>
    <w:p>
      <w:pPr>
        <w:spacing w:before="240" w:after="240"/>
        <w:rPr>
          <w:lang w:val="el" w:eastAsia="el"/>
        </w:rPr>
      </w:pPr>
      <w:r>
        <w:rPr>
          <w:lang w:val="el" w:eastAsia="el"/>
        </w:rPr>
        <w:t>Ωστόσο, έχουν δικαίωμα έκπτωσης του ΦΠΑ των λοιπών εισροών που ενδεχομένως πραγματοποιούν και αφορούν αποκλειστικά την ανωτέρω δραστηριότητα. Επίσης, δικαιούνται έκπτωσης του ΦΠΑ των κοινών εισροών τους που αφορούν και στην απαλλασσόμενη και στη φορολογητέα δραστηριότητά τους. Για να ασκήσουν το εν λόγω δικαίωμα, οφείλουν να προσδιορίζουν το ποσοστό του εκπιπτόμενου ΦΠΑ βάσει των διατάξεων του άρθρου 31 του Κώδικα ΦΠΑ.</w:t>
      </w:r>
    </w:p>
    <w:p>
      <w:pPr>
        <w:spacing w:before="240" w:after="240"/>
        <w:rPr>
          <w:lang w:val="el" w:eastAsia="el"/>
        </w:rPr>
      </w:pPr>
      <w:r>
        <w:rPr>
          <w:lang w:val="el" w:eastAsia="el"/>
        </w:rPr>
        <w:t>Σε κάθε περίπτωση υποχρεούνται σε υποβολή των δηλώσεων ΦΠΑ του άρθρου 38 του Κώδικα ΦΠΑ, δηλώνοντας τόσο τις εκροές τους χωρίς ΦΠΑ με δικαίωμα έκπτωσης, όσο και τις απαλλασσόμενες εκροές τους χωρίς δικαίωμα έκπτωσης.</w:t>
      </w:r>
    </w:p>
    <w:p>
      <w:pPr>
        <w:spacing w:before="240" w:after="240"/>
        <w:rPr>
          <w:lang w:val="el" w:eastAsia="el"/>
        </w:rPr>
      </w:pPr>
      <w:r>
        <w:rPr>
          <w:b/>
          <w:bCs/>
          <w:lang w:val="el" w:eastAsia="el"/>
        </w:rPr>
        <w:t>Ο Γενικός Δ/ντής Φορολογικής Διοίκησης</w:t>
      </w:r>
    </w:p>
    <w:p>
      <w:pPr>
        <w:spacing w:before="240" w:after="240"/>
        <w:rPr>
          <w:lang w:val="el" w:eastAsia="el"/>
        </w:rPr>
      </w:pPr>
      <w:r>
        <w:rPr>
          <w:b/>
          <w:bCs/>
          <w:lang w:val="el" w:eastAsia="el"/>
        </w:rPr>
        <w:t>Ιωάννης Μπάκας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u w:val="single"/>
          <w:lang w:val="el" w:eastAsia="el"/>
        </w:rPr>
        <w:t>Εσωτερική διανομή:</w:t>
      </w:r>
    </w:p>
    <w:p>
      <w:pPr>
        <w:spacing w:before="240" w:after="240"/>
        <w:rPr>
          <w:lang w:val="el" w:eastAsia="el"/>
        </w:rPr>
      </w:pPr>
      <w:r>
        <w:rPr>
          <w:lang w:val="el" w:eastAsia="el"/>
        </w:rPr>
        <w:t>1. Γραφείο Γεν. Γραμματέα Δημ. Εσόδων, κ. Γ. Πιτσιλή</w:t>
      </w:r>
    </w:p>
    <w:p>
      <w:pPr>
        <w:spacing w:before="240" w:after="240"/>
        <w:rPr>
          <w:lang w:val="el" w:eastAsia="el"/>
        </w:rPr>
      </w:pPr>
      <w:r>
        <w:rPr>
          <w:lang w:val="el" w:eastAsia="el"/>
        </w:rPr>
        <w:t>2. Γραφείο Γεν. Δ/ντή Φορολογικής Διοίκησης, κ. Ι. Μπάκα</w:t>
      </w:r>
    </w:p>
    <w:p>
      <w:pPr>
        <w:spacing w:before="240" w:after="240"/>
        <w:rPr>
          <w:lang w:val="el" w:eastAsia="el"/>
        </w:rPr>
      </w:pPr>
      <w:r>
        <w:rPr>
          <w:lang w:val="el" w:eastAsia="el"/>
        </w:rPr>
        <w:t>3. Διεύθυνση Νομικής Υποστήριξης της ΓΓΔΕ</w:t>
      </w:r>
    </w:p>
    <w:p>
      <w:pPr>
        <w:spacing w:before="240" w:after="240"/>
        <w:rPr>
          <w:lang w:val="el" w:eastAsia="el"/>
        </w:rPr>
      </w:pPr>
      <w:r>
        <w:rPr>
          <w:lang w:val="el" w:eastAsia="el"/>
        </w:rPr>
        <w:t>4. Δ/νση Εφαρμογής Έμμεσης Φορολογίας – Γραφείο Προϊσταμένης Δ/νσης</w:t>
      </w:r>
    </w:p>
    <w:p>
      <w:pPr>
        <w:pStyle w:val="StructureList1"/>
        <w:spacing w:before="120" w:after="0"/>
        <w:rPr>
          <w:lang w:val="el" w:eastAsia="el"/>
        </w:rPr>
      </w:pPr>
      <w:r>
        <w:rPr>
          <w:lang w:val="el" w:eastAsia="el"/>
        </w:rPr>
        <w:t>-</w:t>
      </w:r>
      <w:r>
        <w:rPr>
          <w:lang w:val="en" w:eastAsia="en"/>
        </w:rPr>
        <w:tab/>
      </w:r>
      <w:r>
        <w:rPr>
          <w:lang w:val="el" w:eastAsia="el"/>
        </w:rPr>
        <w:t>Τμήμα Α΄ ΦΠΑ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