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22/4/2016</w:t>
      </w:r>
    </w:p>
    <w:p>
      <w:pPr>
        <w:pStyle w:val="PreambelText"/>
        <w:spacing w:before="240" w:after="240"/>
        <w:rPr>
          <w:lang w:val="el" w:eastAsia="el"/>
        </w:rPr>
      </w:pPr>
      <w:r>
        <w:rPr>
          <w:lang w:val="el" w:eastAsia="el"/>
        </w:rPr>
        <w:t>ΠΟΛ: 1050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 xml:space="preserve">Ταχ. Δ/νση : </w:t>
      </w:r>
      <w:r>
        <w:rPr>
          <w:lang w:val="el" w:eastAsia="el"/>
        </w:rPr>
        <w:t>Σίνα 2-4</w:t>
      </w:r>
    </w:p>
    <w:p>
      <w:pPr>
        <w:spacing w:before="240" w:after="240"/>
        <w:rPr>
          <w:lang w:val="el" w:eastAsia="el"/>
        </w:rPr>
      </w:pPr>
      <w:r>
        <w:rPr>
          <w:b/>
          <w:bCs/>
          <w:lang w:val="el" w:eastAsia="el"/>
        </w:rPr>
        <w:t xml:space="preserve">Ταχ. Κωδ. : </w:t>
      </w:r>
      <w:r>
        <w:rPr>
          <w:lang w:val="el" w:eastAsia="el"/>
        </w:rPr>
        <w:t>106 72 Αθήνα</w:t>
      </w:r>
    </w:p>
    <w:p>
      <w:pPr>
        <w:spacing w:before="240" w:after="240"/>
        <w:rPr>
          <w:lang w:val="el" w:eastAsia="el"/>
        </w:rPr>
      </w:pPr>
      <w:r>
        <w:rPr>
          <w:b/>
          <w:bCs/>
          <w:lang w:val="el" w:eastAsia="el"/>
        </w:rPr>
        <w:t xml:space="preserve">Πληροφορίες : </w:t>
      </w:r>
      <w:r>
        <w:rPr>
          <w:lang w:val="el" w:eastAsia="el"/>
        </w:rPr>
        <w:t>Ελ. Ορφανάκη</w:t>
      </w:r>
    </w:p>
    <w:p>
      <w:pPr>
        <w:spacing w:before="240" w:after="240"/>
        <w:rPr>
          <w:lang w:val="el" w:eastAsia="el"/>
        </w:rPr>
      </w:pPr>
      <w:r>
        <w:rPr>
          <w:b/>
          <w:bCs/>
          <w:lang w:val="el" w:eastAsia="el"/>
        </w:rPr>
        <w:t xml:space="preserve">Τηλέφωνο : </w:t>
      </w:r>
      <w:r>
        <w:rPr>
          <w:lang w:val="el" w:eastAsia="el"/>
        </w:rPr>
        <w:t>210-3645615</w:t>
      </w:r>
    </w:p>
    <w:p>
      <w:pPr>
        <w:spacing w:before="240" w:after="240"/>
        <w:rPr>
          <w:lang w:val="el" w:eastAsia="el"/>
        </w:rPr>
      </w:pPr>
      <w:r>
        <w:rPr>
          <w:b/>
          <w:bCs/>
          <w:lang w:val="el" w:eastAsia="el"/>
        </w:rPr>
        <w:t xml:space="preserve">Fax : </w:t>
      </w:r>
      <w:r>
        <w:rPr>
          <w:lang w:val="el" w:eastAsia="el"/>
        </w:rPr>
        <w:t>210-3645413</w:t>
      </w:r>
    </w:p>
    <w:p>
      <w:pPr>
        <w:spacing w:before="240" w:after="240"/>
        <w:rPr>
          <w:lang w:val="el" w:eastAsia="el"/>
        </w:rPr>
      </w:pPr>
      <w:r>
        <w:rPr>
          <w:b/>
          <w:bCs/>
          <w:lang w:val="el" w:eastAsia="el"/>
        </w:rPr>
        <w:t>ΘΕΜΑ: Εφαρμογή της ΚΥΑ Π. 2869/2389/187/ΠΟΛ 137, στην αγορά θερμοκηπιακού τύπου κτηνοτροφικών εγκαταστάσεων</w:t>
      </w:r>
    </w:p>
    <w:p>
      <w:pPr>
        <w:spacing w:before="240" w:after="240"/>
        <w:rPr>
          <w:lang w:val="el" w:eastAsia="el"/>
        </w:rPr>
      </w:pPr>
      <w:r>
        <w:rPr>
          <w:lang w:val="el" w:eastAsia="el"/>
        </w:rPr>
        <w:t>Στα πλαίσια επικαιροποίησης των περιπτώσεων εφαρμογής της ΚΥΑ Π.2869/2389/1987/ΠΟΛ 137 ώστε να επιτευχθεί η ομοιόμορφη κατά περίπτωση εφαρμογή της, διευκρινίζεται ότι οι διατάξεις της εν λόγω απόφασης εφαρμόζονται κατ΄ αναλογία με τις περιπτώσεις αγοράς από αγρότες και αγροτικές επιχειρήσεις του κανονικού καθεστώτος ΦΠΑ θερμοκηπίων και στις περιπτώσεις αγοράς κτηνοτροφικών εγκαταστάσεων θερμοκηπιακού τύπου.</w:t>
      </w:r>
    </w:p>
    <w:p>
      <w:pPr>
        <w:spacing w:before="240" w:after="240"/>
        <w:rPr>
          <w:lang w:val="el" w:eastAsia="el"/>
        </w:rPr>
      </w:pPr>
      <w:r>
        <w:rPr>
          <w:lang w:val="el" w:eastAsia="el"/>
        </w:rPr>
        <w:t>Με τις σχετικές αιτήσεις έγκρισης προς τις Δ.Ο.Υ υπαγωγής της αγοράς τέτοιων εγκαταστάσεων στην ως άνω ΚΥΑ, οι υποκείμενοι αγρότες και αγροτικές επιχειρήσεις θα πρέπει να προσκομίζουν πλέον των λοιπών απαιτούμενων δικαιολογητικών, βεβαίωση από το Κέντρο Γεωργικών Κατασκευών ή άλλου φορέα που ορίζεται από το Υπουργείο Αγροτικής Ανάπτυξης ως αρμόδιο για τον έλεγχο τέτοιων εγκαταστάσεων (ν.3044/ΦΕΚ Α΄ 197/27-8-2002), ότι η εγκατάσταση στην οποία αφορά η αίτηση είναι θερμοκηπιακού τύπου που πληροί τις προβλεπόμενες προδιαγραφές για τέτοιου τύπου εγκαταστάσεις. .</w:t>
      </w:r>
    </w:p>
    <w:p>
      <w:pPr>
        <w:spacing w:before="240" w:after="240"/>
        <w:rPr>
          <w:lang w:val="el" w:eastAsia="el"/>
        </w:rPr>
      </w:pPr>
      <w:r>
        <w:rPr>
          <w:b/>
          <w:bCs/>
          <w:lang w:val="el" w:eastAsia="el"/>
        </w:rPr>
        <w:t>ΑΚΡΙΒΕΣ ΑΝΤΙΓΡΑΦΟ Ο ΓΕΝΙΚΟΣ ΓΡΑΜΜΑΤΕΑΣ</w:t>
      </w:r>
    </w:p>
    <w:p>
      <w:pPr>
        <w:spacing w:before="240" w:after="240"/>
        <w:rPr>
          <w:lang w:val="el" w:eastAsia="el"/>
        </w:rPr>
      </w:pPr>
      <w:r>
        <w:rPr>
          <w:b/>
          <w:bCs/>
          <w:lang w:val="el" w:eastAsia="el"/>
        </w:rPr>
        <w:t>Ο ΠΡΟΪΣΤΑΜΕΝΟΣ ΤΟΥ ΑΥΤΟΤΕΛΟΥΣ ΔΗΜΟΣΙΩΝ ΕΣΟΔΩΝ</w:t>
      </w:r>
    </w:p>
    <w:p>
      <w:pPr>
        <w:spacing w:before="240" w:after="240"/>
        <w:rPr>
          <w:lang w:val="el" w:eastAsia="el"/>
        </w:rPr>
      </w:pPr>
      <w:r>
        <w:rPr>
          <w:b/>
          <w:bCs/>
          <w:lang w:val="el" w:eastAsia="el"/>
        </w:rPr>
        <w:t>ΓΡΑΦΕΙΟΥ ΔΙΟΙΚΗΣΗΣ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3,6,7 και 8.</w:t>
      </w:r>
    </w:p>
    <w:p>
      <w:pPr>
        <w:spacing w:before="240" w:after="240"/>
        <w:rPr>
          <w:lang w:val="el" w:eastAsia="el"/>
        </w:rPr>
      </w:pPr>
      <w:r>
        <w:rPr>
          <w:lang w:val="el" w:eastAsia="el"/>
        </w:rPr>
        <w:t>3. Αποδέκτες Πίνακα Γ' εκτός των αριθ. 1 &amp;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Ζ' μόνο οι αριθ. 1, 2, 9 και 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μόνο οι αριθ. 3, 4ιστ)&amp;ζ), 5 και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ΙΑ' εκτός έμμισθα υποθηκοφυλακεία και κτηματολογικά γραφεία.</w:t>
            </w:r>
          </w:p>
          <w:p>
            <w:pPr>
              <w:spacing w:before="240"/>
              <w:rPr>
                <w:b w:val="0"/>
                <w:bCs w:val="0"/>
                <w:i w:val="0"/>
                <w:iCs w:val="0"/>
                <w:smallCaps w:val="0"/>
                <w:color w:val="000000"/>
                <w:lang w:val="el" w:eastAsia="el"/>
              </w:rPr>
            </w:pPr>
            <w:r>
              <w:rPr>
                <w:b w:val="0"/>
                <w:bCs w:val="0"/>
                <w:i w:val="0"/>
                <w:iCs w:val="0"/>
                <w:smallCaps w:val="0"/>
                <w:color w:val="000000"/>
                <w:lang w:val="el" w:eastAsia="el"/>
              </w:rPr>
              <w:t>» » ΙΒ'.</w:t>
            </w:r>
          </w:p>
        </w:tc>
      </w:tr>
    </w:tbl>
    <w:p>
      <w:pPr>
        <w:spacing w:before="240" w:after="240"/>
        <w:rPr>
          <w:lang w:val="el" w:eastAsia="el"/>
        </w:rPr>
      </w:pPr>
      <w:r>
        <w:rPr>
          <w:b/>
          <w:bCs/>
          <w:lang w:val="el" w:eastAsia="el"/>
        </w:rPr>
        <w:t xml:space="preserve">10. </w:t>
      </w:r>
      <w:r>
        <w:rPr>
          <w:lang w:val="el" w:eastAsia="el"/>
        </w:rPr>
        <w:t>» » ΙΕ'.</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Νομικής Υποστήριξης της ΓΓΔΕ</w:t>
      </w:r>
    </w:p>
    <w:p>
      <w:pPr>
        <w:spacing w:before="240" w:after="240"/>
        <w:rPr>
          <w:lang w:val="el" w:eastAsia="el"/>
        </w:rPr>
      </w:pPr>
      <w:r>
        <w:rPr>
          <w:lang w:val="el" w:eastAsia="el"/>
        </w:rPr>
        <w:t>9. Δ.Ε.Ε.Φ - Τμήμα Α' ΦΠΑ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