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Β’, Α’</w:t>
      </w:r>
    </w:p>
    <w:p>
      <w:pPr>
        <w:spacing w:before="240" w:after="240"/>
        <w:rPr>
          <w:lang w:val="el" w:eastAsia="el"/>
        </w:rPr>
      </w:pPr>
      <w:r>
        <w:rPr>
          <w:b/>
          <w:bCs/>
          <w:lang w:val="el" w:eastAsia="el"/>
        </w:rPr>
        <w:t>ταχ. δ/νση:</w:t>
      </w:r>
      <w:r>
        <w:rPr>
          <w:lang w:val="el" w:eastAsia="el"/>
        </w:rPr>
        <w:t xml:space="preserve"> Καρ. Σερβίας 10 </w:t>
      </w:r>
      <w:r>
        <w:rPr>
          <w:b/>
          <w:bCs/>
          <w:lang w:val="el" w:eastAsia="el"/>
        </w:rPr>
        <w:t>ΠΟΛ: 1055</w:t>
      </w:r>
    </w:p>
    <w:p>
      <w:pPr>
        <w:spacing w:before="240" w:after="240"/>
        <w:rPr>
          <w:lang w:val="el" w:eastAsia="el"/>
        </w:rPr>
      </w:pPr>
      <w:r>
        <w:rPr>
          <w:b/>
          <w:bCs/>
          <w:lang w:val="el" w:eastAsia="el"/>
        </w:rPr>
        <w:t xml:space="preserve">Ταχ. Κώδ.: </w:t>
      </w:r>
      <w:r>
        <w:rPr>
          <w:lang w:val="el" w:eastAsia="el"/>
        </w:rPr>
        <w:t xml:space="preserve">101 84 ΑΘΗΝΑ </w:t>
      </w:r>
      <w:r>
        <w:rPr>
          <w:b/>
          <w:bCs/>
          <w:lang w:val="el" w:eastAsia="el"/>
        </w:rPr>
        <w:t xml:space="preserve">ΠΡΟΣ: </w:t>
      </w:r>
      <w:r>
        <w:rPr>
          <w:lang w:val="el" w:eastAsia="el"/>
        </w:rPr>
        <w:t>Ως Π.Δ.</w:t>
      </w:r>
    </w:p>
    <w:p>
      <w:pPr>
        <w:spacing w:before="240" w:after="240"/>
        <w:rPr>
          <w:lang w:val="el" w:eastAsia="el"/>
        </w:rPr>
      </w:pPr>
      <w:r>
        <w:rPr>
          <w:b/>
          <w:bCs/>
          <w:lang w:val="el" w:eastAsia="el"/>
        </w:rPr>
        <w:t xml:space="preserve">Πληροφορίες: </w:t>
      </w:r>
      <w:r>
        <w:rPr>
          <w:lang w:val="el" w:eastAsia="el"/>
        </w:rPr>
        <w:t>Ε. Πλάνη, Β. Γιοβά</w:t>
      </w:r>
    </w:p>
    <w:p>
      <w:pPr>
        <w:spacing w:before="240" w:after="240"/>
        <w:rPr>
          <w:lang w:val="el" w:eastAsia="el"/>
        </w:rPr>
      </w:pPr>
      <w:r>
        <w:rPr>
          <w:b/>
          <w:bCs/>
          <w:lang w:val="el" w:eastAsia="el"/>
        </w:rPr>
        <w:t xml:space="preserve">Τηλέφωνο: </w:t>
      </w:r>
      <w:r>
        <w:rPr>
          <w:lang w:val="el" w:eastAsia="el"/>
        </w:rPr>
        <w:t>210 – 3375312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Διευκρινίσεις σχετικά με την εφαρμογή των διατάξεων της περ. β’ του άρθρου 23 του ν. 4172/2013 σε περίπτωση εξόφλησης τιμολογίων προμηθευτών και πιστωτών από τρίτους.</w:t>
      </w:r>
    </w:p>
    <w:p>
      <w:pPr>
        <w:spacing w:before="240" w:after="240"/>
        <w:rPr>
          <w:lang w:val="el" w:eastAsia="el"/>
        </w:rPr>
      </w:pPr>
      <w:r>
        <w:rPr>
          <w:lang w:val="el" w:eastAsia="el"/>
        </w:rPr>
        <w:t>Με αφορμή προφορικά και γραπτά ερωτήματα που έχουν τεθεί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του άρθρου 23 του ν.4172/2013, με τις οποίες καθορίζονται περιοριστικά οι μη εκπιπτόμενες δαπάνες από τα ακαθάριστα έσοδα των επιχειρήσεων, ορίζεται, μεταξύ άλλων, ότι δεν εκπίπτει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 (περ. β’).</w:t>
      </w:r>
    </w:p>
    <w:p>
      <w:pPr>
        <w:spacing w:before="240" w:after="240"/>
        <w:rPr>
          <w:lang w:val="el" w:eastAsia="el"/>
        </w:rPr>
      </w:pPr>
      <w:r>
        <w:rPr>
          <w:lang w:val="el" w:eastAsia="el"/>
        </w:rPr>
        <w:t>2. Με την ΠΟΛ. 1216/1-10-2014 εγκύκλιό μας, με την οποία κοινοποιήθηκαν οι ως άνω διατάξεις, διευκρινίσθηκε, ότι για την εφαρμογή της περίπτωσης β’ του άρθρου αυτού, στην έννοια της αγοράς των αγαθών και της λήψης των υπηρεσιών εμπίπτουν οι αγορές πρώτων και βοηθητικών υλών, εμπορευμάτων, υλικών, παγίων κ.λπ., οι πάσης φύσεως δαπάνες της επιχείρησης καθώς και οι πάσης φύσεως υπηρεσίες που λαμβάνει η επιχείρηση, με την προϋπόθεση ότι πληρούνται οι προϋποθέσεις του άρθρου 22 του ν.4172/2013 και δεν εμπίπτουν σε κάποια από τις λοιπές περιπτώσεις του παρόντος άρθρου.</w:t>
      </w:r>
    </w:p>
    <w:p>
      <w:pPr>
        <w:spacing w:before="240" w:after="240"/>
        <w:rPr>
          <w:lang w:val="el" w:eastAsia="el"/>
        </w:rPr>
      </w:pPr>
      <w:r>
        <w:rPr>
          <w:lang w:val="el" w:eastAsia="el"/>
        </w:rPr>
        <w:t>Επίσης, διευκρινίσθηκε ότι ως τραπεζικό μέσο πληρωμής, προκειμένου για την εφαρμογή των κοινοποιούμενων διατάξεων, νοείται η κατάθεση σε τραπεζικό λογαριασμό του προμηθευτή, είτε με μετρητά είτε με μεταφορά μεταξύ λογαριασμών (έμβασμα), η χρήση χρεωστικών ή πιστωτικών καρτών της εταιρίας που πραγματοποιεί την πληρωμή, η έκδοση τραπεζικής επιταγής της επιχείρησης ή η εκχώρηση επιταγών τρίτων, η χρήση συναλλαγματικών οι οποίες εξοφλούνται μέσω τραπέζης, η χρήση ταχυδρομικής επιταγής – ταχυπληρωμής ή η κατάθεση σε λογαριασμό πληρωμών των Ελληνικών Ταχυδρομείων.</w:t>
      </w:r>
    </w:p>
    <w:p>
      <w:pPr>
        <w:spacing w:before="240" w:after="240"/>
        <w:rPr>
          <w:lang w:val="el" w:eastAsia="el"/>
        </w:rPr>
      </w:pPr>
      <w:r>
        <w:rPr>
          <w:lang w:val="el" w:eastAsia="el"/>
        </w:rPr>
        <w:t>4. Από τη γραμματική διατύπωση των πιο πάνω διατάξεων προκύπτει, ότι ο νόμος απαιτεί η εξόφληση να γίνεται με τραπεζικό μέσο πληρωμής, προκειμένου να αποδεικνύεται η ύπαρξη και η πραγματοποίηση της συναλλαγής, χωρίς να κάνει διάκριση ως προς το πρόσωπο του καταβάλλοντος, ούτε να θέτει ως προϋπόθεση όπως το πρόσωπο στο οποίο ανήκει ο λογαριασμός μέσω του οποίου εξοφλούνται οι σχετικές δαπάνες να είναι και αυτό που είχε τη σχετική απαίτηση από τον καταβάλλοντα (άμεσα αντισυμβαλλόμενος).</w:t>
      </w:r>
    </w:p>
    <w:p>
      <w:pPr>
        <w:spacing w:before="240" w:after="240"/>
        <w:rPr>
          <w:lang w:val="el" w:eastAsia="el"/>
        </w:rPr>
      </w:pPr>
      <w:r>
        <w:rPr>
          <w:lang w:val="el" w:eastAsia="el"/>
        </w:rPr>
        <w:t>5. Κατόπιν των ανωτέρω, σε περίπτωση εξόφλησης σε τραπεζικό λογαριασμό του προμηθευτή – πιστωτή από τρίτο πρόσωπο (ημεδαπό ή αλλοδαπό), το οποίο, κατ’ εντολή της επιχείρησης, εξοφλεί τη σχετική υποχρέωση προς απόσβεση ισόποσης υποχρέωσης αυτού προς αυτή, η σχετική δαπάνη εκπίπτει από τα ακαθάριστα έσοδα της επιχείρησης, αρκεί να αποδεικνύεται με βάση τα κατάλληλα στοιχεία (τραπεζικά παραστατικά ή άλλα έγγραφα) η εξόφληση του προμηθευτή καθώς και ο λόγος εξόφλησης των δαπανών από τον τρίτο.</w:t>
      </w:r>
    </w:p>
    <w:p>
      <w:pPr>
        <w:spacing w:before="240" w:after="240"/>
        <w:rPr>
          <w:lang w:val="el" w:eastAsia="el"/>
        </w:rPr>
      </w:pPr>
      <w:r>
        <w:rPr>
          <w:lang w:val="el" w:eastAsia="el"/>
        </w:rPr>
        <w:t>Ομοίως, σε περίπτωση που, με βάση τα ανωτέρω, η εξόφληση γίνεται, κατ’ εντολή της επιχείρησης, από τρίτο, πελάτη της, προς απόσβεση δικής του υποχρέωσης από αγορά αγαθών ή λήψη υπηρεσιών από την επιχείρηση, η σχετική δαπάνη αναγνωρίζεται προς έκπτωση από τα ακαθάριστα έσοδα του τρίτου με τις ίδιες ως άνω προϋποθέσεις και εφόσον πληρούνται και οι λοιπές προϋποθέσεις που τίθενται για την εκπεσιμότητα των δαπανών με τις διατάξεις του ν.4172/2013, παρόλο που ο τραπεζικός λογαριασμός στον οποίο κατατέθηκαν τα μετρητά ή μεταφέρθηκαν τα σχετικά εμβάσματα δεν ανήκει σε πρόσωπο έναντι του οποίου υφίστατο και η σχετική υποχρέωση.</w:t>
      </w:r>
    </w:p>
    <w:p>
      <w:pPr>
        <w:spacing w:before="240" w:after="240"/>
        <w:rPr>
          <w:lang w:val="el" w:eastAsia="el"/>
        </w:rPr>
      </w:pPr>
      <w:r>
        <w:rPr>
          <w:lang w:val="el" w:eastAsia="el"/>
        </w:rPr>
        <w:t>6. Τέλος, διευκρινίζεται ότι για την εξασφάλιση του δικαιώματος έκπτωσης μιας δαπάνης, κατ’ εφαρμογή των διατάξεων της περ. β’ του άρθρου 23 του ν. 4172/2013, η καταβολή μπορεί να γίνεται και σε τραπεζικό λογαριασμό του προμηθευτή σε αλλοδαπή τράπεζα, του νόμου μη διακρίνοντος.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του Αυτοτελούς</w:t>
      </w:r>
    </w:p>
    <w:p>
      <w:pPr>
        <w:spacing w:before="240" w:after="240"/>
        <w:rPr>
          <w:lang w:val="el" w:eastAsia="el"/>
        </w:rPr>
      </w:pPr>
      <w:r>
        <w:rPr>
          <w:lang w:val="el" w:eastAsia="el"/>
        </w:rPr>
        <w:t>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Δ/νση Παροχής Φορολογικών Υπηρεσιών – Τμήμα Β΄</w:t>
      </w:r>
    </w:p>
    <w:p>
      <w:pPr>
        <w:spacing w:before="240" w:after="240"/>
        <w:rPr>
          <w:lang w:val="el" w:eastAsia="el"/>
        </w:rPr>
      </w:pPr>
      <w:r>
        <w:rPr>
          <w:lang w:val="el" w:eastAsia="el"/>
        </w:rPr>
        <w:t>4. Διεύθυνση Ηλεκτρονικής Διακυβέρνησης (e - 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w:t>
      </w:r>
    </w:p>
    <w:p>
      <w:pPr>
        <w:spacing w:before="240" w:after="240"/>
        <w:rPr>
          <w:lang w:val="el" w:eastAsia="el"/>
        </w:rPr>
      </w:pPr>
      <w:r>
        <w:rPr>
          <w:lang w:val="el" w:eastAsia="el"/>
        </w:rPr>
        <w:t>&amp;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Ι. ΛΑΜΠΑΘΑΚΗΣ &amp; ΣΙΑ Ε.Ε., Διδότου 9, Τ.Κ. 106 80, Αθήνα</w:t>
      </w:r>
    </w:p>
    <w:p>
      <w:pPr>
        <w:spacing w:before="240" w:after="240"/>
        <w:rPr>
          <w:lang w:val="el" w:eastAsia="el"/>
        </w:rPr>
      </w:pPr>
      <w:r>
        <w:rPr>
          <w:lang w:val="el" w:eastAsia="el"/>
        </w:rPr>
        <w:t>6. ΔΙΑΣΤΗΜΙΚΗ ΗΛΕΚΤΡΟΝΙΚΗ Ε.Π.Ε., Σωτήρος Διός 6, Τ.Κ. 185 35, Πειραιάς</w:t>
      </w:r>
    </w:p>
    <w:p>
      <w:pPr>
        <w:spacing w:before="240" w:after="240"/>
        <w:rPr>
          <w:lang w:val="el" w:eastAsia="el"/>
        </w:rPr>
      </w:pPr>
      <w:r>
        <w:rPr>
          <w:lang w:val="el" w:eastAsia="el"/>
        </w:rPr>
        <w:t>7. ΑΦΟΙ ΜΟΥΡΑΦΕΤΗ Ε.Π.Ε., Θέση Παπασιδέρη, Τ.Κ. 190 06, Νέα Πέραμος</w:t>
      </w:r>
    </w:p>
    <w:p>
      <w:pPr>
        <w:spacing w:before="240" w:after="240"/>
        <w:rPr>
          <w:lang w:val="el" w:eastAsia="el"/>
        </w:rPr>
      </w:pPr>
      <w:r>
        <w:rPr>
          <w:lang w:val="el" w:eastAsia="el"/>
        </w:rPr>
        <w:t>8. Αργύρης Νικήτας, Αγίας Σοφίας 100, Τ.Κ. 546 34, Αθήνα</w:t>
      </w:r>
    </w:p>
    <w:p>
      <w:pPr>
        <w:spacing w:before="240" w:after="240"/>
        <w:rPr>
          <w:lang w:val="el" w:eastAsia="el"/>
        </w:rPr>
      </w:pPr>
      <w:r>
        <w:rPr>
          <w:lang w:val="el" w:eastAsia="el"/>
        </w:rPr>
        <w:t>9. Ξανθόπουλος Λάζαρος,</w:t>
      </w:r>
      <w:hyperlink r:id="rId4" w:history="1">
        <w:r>
          <w:rPr>
            <w:rStyle w:val="Hyperlink"/>
            <w:color w:val="0000EE"/>
            <w:u w:color="0000EE"/>
            <w:lang w:val="el" w:eastAsia="el"/>
          </w:rPr>
          <w:t>xlazaros@otenet.gr</w:t>
        </w:r>
      </w:hyperlink>
      <w:r>
        <w:rPr>
          <w:lang w:val="el" w:eastAsia="el"/>
        </w:rPr>
        <w:t>(αποστολή με e-mail)</w:t>
      </w:r>
    </w:p>
    <w:p>
      <w:pPr>
        <w:spacing w:before="240" w:after="240"/>
        <w:rPr>
          <w:lang w:val="el" w:eastAsia="el"/>
        </w:rPr>
      </w:pPr>
      <w:r>
        <w:rPr>
          <w:lang w:val="el" w:eastAsia="el"/>
        </w:rPr>
        <w:t>10. UNISTAR ΑΝΤΙΠΡΟΣΩΠΕΙΩΝ ΕΠΕ, Ελ. Βενιζέλου 21, Γλυφάδα</w:t>
      </w:r>
    </w:p>
    <w:p>
      <w:pPr>
        <w:spacing w:before="240" w:after="240"/>
        <w:rPr>
          <w:lang w:val="el" w:eastAsia="el"/>
        </w:rPr>
      </w:pPr>
      <w:r>
        <w:rPr>
          <w:lang w:val="el" w:eastAsia="el"/>
        </w:rPr>
        <w:t>11. ΕΥΘΥΜΙΟΥ ΗΛΙΑΣ ΚΑΙ ΣΥΝΕΡΓΑΤΕΣ Ο.Ε., Αλεξίου Κομνηνού 7, Τ.Κ.</w:t>
      </w:r>
    </w:p>
    <w:p>
      <w:pPr>
        <w:spacing w:before="240" w:after="240"/>
        <w:rPr>
          <w:lang w:val="el" w:eastAsia="el"/>
        </w:rPr>
      </w:pPr>
      <w:r>
        <w:rPr>
          <w:lang w:val="el" w:eastAsia="el"/>
        </w:rPr>
        <w:t>521 00, Καστοριά</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6. Δ/νσεις, Αυτοτελή Τμήματα και Αυτοτελή Γραφεία της Γ.Γ.Δ.Ε.</w:t>
      </w:r>
    </w:p>
    <w:p>
      <w:pPr>
        <w:spacing w:before="240" w:after="240"/>
        <w:rPr>
          <w:lang w:val="el" w:eastAsia="el"/>
        </w:rPr>
      </w:pPr>
      <w:r>
        <w:rPr>
          <w:lang w:val="el" w:eastAsia="el"/>
        </w:rPr>
        <w:t>7. Διεύθυνση Νομικής Υποστήριξης της Γ.Γ.Δ.Ε.</w:t>
      </w:r>
    </w:p>
    <w:p>
      <w:pPr>
        <w:spacing w:before="240" w:after="240"/>
        <w:rPr>
          <w:lang w:val="el" w:eastAsia="el"/>
        </w:rPr>
      </w:pPr>
      <w:r>
        <w:rPr>
          <w:lang w:val="el" w:eastAsia="el"/>
        </w:rPr>
        <w:t>8. Δ/νση Εφαρμογής Άμεσης Φορολογίας - Τμήματα Α΄ (10) -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xlazaros@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