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69Β6Η-Φ56</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 xml:space="preserve">ΕΛΛΗΝΙΚΗ ΔΗΜΟΚΡΑΤΙΑ </w:t>
      </w:r>
      <w:r>
        <w:rPr>
          <w:lang w:val="el" w:eastAsia="el"/>
        </w:rPr>
        <w:t>Αθήνα, 8 Ιουνίου 2016</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 Β’</w:t>
      </w:r>
    </w:p>
    <w:p>
      <w:pPr>
        <w:spacing w:before="240" w:after="240"/>
        <w:rPr>
          <w:lang w:val="el" w:eastAsia="el"/>
        </w:rPr>
      </w:pPr>
      <w:r>
        <w:rPr>
          <w:b/>
          <w:bCs/>
          <w:lang w:val="el" w:eastAsia="el"/>
        </w:rPr>
        <w:t xml:space="preserve">Ταχ. Δ/νση: </w:t>
      </w:r>
      <w:r>
        <w:rPr>
          <w:lang w:val="el" w:eastAsia="el"/>
        </w:rPr>
        <w:t xml:space="preserve">Καρ. Σερβίας 10 </w:t>
      </w:r>
      <w:r>
        <w:rPr>
          <w:b/>
          <w:bCs/>
          <w:lang w:val="el" w:eastAsia="el"/>
        </w:rPr>
        <w:t>ΠΟΛ. 1075</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 xml:space="preserve">Μ. Χαπίδης </w:t>
      </w:r>
      <w:r>
        <w:rPr>
          <w:b/>
          <w:bCs/>
          <w:lang w:val="el" w:eastAsia="el"/>
        </w:rPr>
        <w:t xml:space="preserve">ΠΡΟΣ: </w:t>
      </w:r>
      <w:r>
        <w:rPr>
          <w:lang w:val="el" w:eastAsia="el"/>
        </w:rPr>
        <w:t>ΑΠΟΔΕΚΤΕΣ Π.Δ.</w:t>
      </w:r>
    </w:p>
    <w:p>
      <w:pPr>
        <w:spacing w:before="240" w:after="240"/>
        <w:rPr>
          <w:lang w:val="el" w:eastAsia="el"/>
        </w:rPr>
      </w:pPr>
      <w:r>
        <w:rPr>
          <w:b/>
          <w:bCs/>
          <w:lang w:val="el" w:eastAsia="el"/>
        </w:rPr>
        <w:t xml:space="preserve">Τηλέφωνο: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Διευκρινίσεις σχετικά με την εφαρμογή των διατάξεων του άρθρου 25 του ν. 4172/2013</w:t>
      </w:r>
      <w:r>
        <w:rPr>
          <w:lang w:val="el" w:eastAsia="el"/>
        </w:rPr>
        <w:t>.</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25 του ν.4172/2013, οι οποίες έχουν εφαρμογή, σύμφωνα με τις διατάξεις της παραγράφου 3 του άρθρου 72 του ίδιου νόμου για φορολογικές περιόδους που αρχίζουν από την 1</w:t>
      </w:r>
      <w:r>
        <w:rPr>
          <w:sz w:val="30"/>
          <w:szCs w:val="30"/>
          <w:vertAlign w:val="superscript"/>
          <w:lang w:val="el" w:eastAsia="el"/>
        </w:rPr>
        <w:t>η</w:t>
      </w:r>
      <w:r>
        <w:rPr>
          <w:lang w:val="el" w:eastAsia="el"/>
        </w:rPr>
        <w:t xml:space="preserve"> Ιανουαρίου 2014 και εξής, ορίζεται ότι 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spacing w:before="240" w:after="240"/>
        <w:rPr>
          <w:lang w:val="el" w:eastAsia="el"/>
        </w:rPr>
      </w:pPr>
      <w:r>
        <w:rPr>
          <w:lang w:val="el" w:eastAsia="el"/>
        </w:rPr>
        <w:t>2. Περαιτέρω, με τις διατάξεις του άρθρου 22 του ν.4172/2013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w:t>
      </w:r>
    </w:p>
    <w:p>
      <w:pPr>
        <w:spacing w:before="240" w:after="240"/>
        <w:rPr>
          <w:lang w:val="el" w:eastAsia="el"/>
        </w:rPr>
      </w:pPr>
      <w:r>
        <w:rPr>
          <w:lang w:val="el" w:eastAsia="el"/>
        </w:rPr>
        <w:t>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3. Με την ΠΟΛ. 1113/2.6.2015 εγκύκλιό μας διευκρινίστηκε ότι η ζημία που προκύπτει από την αποτίμηση τίτλων, χρεογράφων, υποχρεώσεων, κ.λπ. δεν είναι δαπάνη που αντιστοιχεί σε πραγματική συναλλαγή, αλλά η όποια δαπάνη θα προκύψει κατά τη μεταβίβαση των υπόψη τίτλων, κ.λπ. ή εξόφληση της σχετικής υποχρέωσης.</w:t>
      </w:r>
    </w:p>
    <w:p>
      <w:pPr>
        <w:spacing w:before="240" w:after="240"/>
        <w:rPr>
          <w:lang w:val="el" w:eastAsia="el"/>
        </w:rPr>
      </w:pPr>
      <w:r>
        <w:rPr>
          <w:lang w:val="el" w:eastAsia="el"/>
        </w:rPr>
        <w:t>4. Εξάλλου, με τις διατάξεις των περιπτ. 1 και 2 της παρ. 2.2.205 του άρθρου 1 του π.δ.1123/1980, όπως αυτές ίσχυαν πριν την κατάργησή τους με το άρθρο 38 του ν. 4308/2014 και εφαρμόζονταν για περιόδους που άρχιζαν πριν την 31</w:t>
      </w:r>
      <w:r>
        <w:rPr>
          <w:sz w:val="30"/>
          <w:szCs w:val="30"/>
          <w:vertAlign w:val="superscript"/>
          <w:lang w:val="el" w:eastAsia="el"/>
        </w:rPr>
        <w:t>η</w:t>
      </w:r>
      <w:r>
        <w:rPr>
          <w:lang w:val="el" w:eastAsia="el"/>
        </w:rPr>
        <w:t xml:space="preserve"> Δεκεμβρίου 2014, ορίζεται, ότι τα αποθέματα που προέρχονται από αγορές αποτιμούνται στην κατ’είδος χαμηλότερη τιμή μεταξύ τιμής κτήσεως και τρέχουσας τιμής αγοράς, ενώ τα αποθέματα που προέρχονται από την παραγωγή στην κατ’είδος χαμηλότερη τιμή μεταξύ τιμών ιστορικού κόστους παραγωγής και καθαρής ρευστοποιήσιμης αξίας.</w:t>
      </w:r>
    </w:p>
    <w:p>
      <w:pPr>
        <w:spacing w:before="240" w:after="240"/>
        <w:rPr>
          <w:lang w:val="el" w:eastAsia="el"/>
        </w:rPr>
      </w:pPr>
      <w:r>
        <w:rPr>
          <w:lang w:val="el" w:eastAsia="el"/>
        </w:rPr>
        <w:t>5. Επίσης, με τις διατάξεις της παραγράφου 6 του άρθρου 20 του ν.4308/2014, οι οποίες έχουν εφαρμογή για περιόδους που αρχίζουν μετά την 31</w:t>
      </w:r>
      <w:r>
        <w:rPr>
          <w:sz w:val="30"/>
          <w:szCs w:val="30"/>
          <w:vertAlign w:val="superscript"/>
          <w:lang w:val="el" w:eastAsia="el"/>
        </w:rPr>
        <w:t>η</w:t>
      </w:r>
      <w:r>
        <w:rPr>
          <w:lang w:val="el" w:eastAsia="el"/>
        </w:rPr>
        <w:t xml:space="preserve"> Δεκεμβρίου 2014 ορίζεται, ότι μετά την αρχική αναγνώριση, τα αποθέματα επιμετρώνται στην κατ’ είδος χαμηλότερη αξία μεταξύ κόστους κτήσης και καθαρής ρευστοποιήσιμης αξίας.</w:t>
      </w:r>
    </w:p>
    <w:p>
      <w:pPr>
        <w:spacing w:before="240" w:after="240"/>
        <w:rPr>
          <w:lang w:val="el" w:eastAsia="el"/>
        </w:rPr>
      </w:pPr>
      <w:r>
        <w:rPr>
          <w:lang w:val="el" w:eastAsia="el"/>
        </w:rPr>
        <w:t>6. Με τη λογιστική οδηγία εφαρμογής του νόμου 4308/2014 της ΕΛΤΕ διευκρινίστηκε, μεταξύ άλλων, ότι για την εφαρμογή των ρυθμίσεων του άρθρου 20 όταν η καθαρή ρευστοποιήσιμη αξία είναι μικρότερη του κόστους κτήσης των αποθεμάτων, η διαφορά (ζημία) επιβαρύνει το κόστος πωληθέντων στην κατάσταση αποτελεσμάτων.</w:t>
      </w:r>
    </w:p>
    <w:p>
      <w:pPr>
        <w:spacing w:before="240" w:after="240"/>
        <w:rPr>
          <w:lang w:val="el" w:eastAsia="el"/>
        </w:rPr>
      </w:pPr>
      <w:r>
        <w:rPr>
          <w:lang w:val="el" w:eastAsia="el"/>
        </w:rPr>
        <w:t>7. Επομένως, η διαφορά από την αποτίμηση αποθεμάτων δεν αποτελεί δαπάνη εξεταζόμενη στο πλαίσιο εφαρμογής του άρθρου 22 του ν.4172/2013, αλλά επηρεάζει τα αποτελέσματα μέσω του κόστους πωληθέντων.</w:t>
      </w:r>
    </w:p>
    <w:p>
      <w:pPr>
        <w:spacing w:before="240" w:after="240"/>
        <w:rPr>
          <w:lang w:val="el" w:eastAsia="el"/>
        </w:rPr>
      </w:pPr>
      <w:r>
        <w:rPr>
          <w:lang w:val="el" w:eastAsia="el"/>
        </w:rPr>
        <w:t>Τα ανωτέρω ισχύουν για φορολογικές περιόδους που αρχίζουν από την 1</w:t>
      </w:r>
      <w:r>
        <w:rPr>
          <w:sz w:val="30"/>
          <w:szCs w:val="30"/>
          <w:vertAlign w:val="superscript"/>
          <w:lang w:val="el" w:eastAsia="el"/>
        </w:rPr>
        <w:t>η</w:t>
      </w:r>
      <w:r>
        <w:rPr>
          <w:lang w:val="el" w:eastAsia="el"/>
        </w:rPr>
        <w:t xml:space="preserve"> Ιανουαρίου 2014 και μετά, δεδομένου ότι οι διατάξεις του ν.4308/2014 καθώς και του π.δ. 1123/1980 δεν διαφέρουν ως προς το υπόψη θέμα.</w:t>
      </w:r>
    </w:p>
    <w:p>
      <w:pPr>
        <w:spacing w:before="240" w:after="240"/>
        <w:rPr>
          <w:lang w:val="el" w:eastAsia="el"/>
        </w:rPr>
      </w:pPr>
      <w:r>
        <w:rPr>
          <w:b/>
          <w:bCs/>
          <w:lang w:val="el" w:eastAsia="el"/>
        </w:rPr>
        <w:t>Ακριβές Αντίγραφο Ο ΓΕΝΙΚΟΣ ΓΡΑΜΜΑΤΕΑΣ ΔΗΜΟΣΙΩΝ ΕΣΟΔΩΝ</w:t>
      </w:r>
    </w:p>
    <w:p>
      <w:pPr>
        <w:spacing w:before="240" w:after="240"/>
        <w:rPr>
          <w:lang w:val="el" w:eastAsia="el"/>
        </w:rPr>
      </w:pPr>
      <w:r>
        <w:rPr>
          <w:b/>
          <w:bCs/>
          <w:lang w:val="el" w:eastAsia="el"/>
        </w:rPr>
        <w:t>Η Προϊσταμένη του Αυτοτελούς ΓΕΩΡΓΙΟΣ ΠΙΤΣΙΛΗΣ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Δ/νση Παροχής Φορολογικών Υπηρεσιών-Τμήμα Β’</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αριθμ.1 και 2 αυτού), Ζ΄(εκτός των αριθμών 3, 4 και 7), Η΄, Θ΄, Ι΄, ΙΑ΄, ΙΒ΄, ΙΓ΄, ΙΔ΄, ΙΕ΄, ΙΣΤ΄, ΙΖ΄, ΙΗ΄, ΙΘ΄, Κ΄, ΚΑ΄, ΚΒ΄ και ΚΓ΄</w:t>
      </w:r>
    </w:p>
    <w:p>
      <w:pPr>
        <w:spacing w:before="240" w:after="240"/>
        <w:rPr>
          <w:lang w:val="el" w:eastAsia="el"/>
        </w:rPr>
      </w:pPr>
      <w:r>
        <w:rPr>
          <w:lang w:val="el" w:eastAsia="el"/>
        </w:rPr>
        <w:t>2. Δ/νση Ηλεκτρονικής Διακυβέρνησης (e- Εφαρμογές)</w:t>
      </w:r>
    </w:p>
    <w:p>
      <w:pPr>
        <w:spacing w:before="240" w:after="240"/>
        <w:rPr>
          <w:lang w:val="el" w:eastAsia="el"/>
        </w:rPr>
      </w:pPr>
      <w:r>
        <w:rPr>
          <w:lang w:val="el" w:eastAsia="el"/>
        </w:rPr>
        <w:t>3. Υπουργείο Οικονομίας, Ανάπτυξης και Τουρισμού, Γενική Γραμματεία Εμπορίου &amp; Προστασίας Καταναλωτή, Γενική Δ/νση Αγοράς, Δ/νση Εταιριών και ΓΕΜΗ, Πλ. Κάνιγγος, Τ.Κ. 101 81, Αθήνα</w:t>
      </w:r>
    </w:p>
    <w:p>
      <w:pPr>
        <w:spacing w:before="240" w:after="240"/>
        <w:rPr>
          <w:lang w:val="el" w:eastAsia="el"/>
        </w:rPr>
      </w:pPr>
      <w:r>
        <w:rPr>
          <w:lang w:val="el" w:eastAsia="el"/>
        </w:rPr>
        <w:t>4.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5. ACCOUNTIG CENTER, Λογιστικές &amp; Φοροτεχνικές Εφαρμογές, Ελ. Βενιζέλου &amp; Φιλαρέτου 88 Καλλιθέα</w:t>
      </w:r>
    </w:p>
    <w:p>
      <w:pPr>
        <w:spacing w:before="240" w:after="240"/>
        <w:rPr>
          <w:lang w:val="el" w:eastAsia="el"/>
        </w:rPr>
      </w:pPr>
      <w:r>
        <w:rPr>
          <w:b/>
          <w:bCs/>
          <w:lang w:val="el" w:eastAsia="el"/>
        </w:rPr>
        <w:t>ΙΙΙ. EΣΩΤΕΡΙΚΗ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κου Αναπληρωτή 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Γραφείο κ.κ. Γεν. Δ/ντών</w:t>
      </w:r>
    </w:p>
    <w:p>
      <w:pPr>
        <w:spacing w:before="240" w:after="240"/>
        <w:rPr>
          <w:lang w:val="el" w:eastAsia="el"/>
        </w:rPr>
      </w:pPr>
      <w:r>
        <w:rPr>
          <w:lang w:val="el" w:eastAsia="el"/>
        </w:rPr>
        <w:t>5. Δ/νση Εφαρμογής Άμεσης Φορολογίας-Τμήματα Α’ (5)- Β’(5)</w:t>
      </w:r>
    </w:p>
    <w:p>
      <w:pPr>
        <w:spacing w:before="240" w:after="240"/>
        <w:rPr>
          <w:lang w:val="el" w:eastAsia="el"/>
        </w:rPr>
      </w:pPr>
      <w:r>
        <w:rPr>
          <w:lang w:val="el" w:eastAsia="el"/>
        </w:rPr>
        <w:t>6. Διεύθυνση Νομικής Υποστήριξης Γ.Γ.Δ.Ε.</w:t>
      </w:r>
    </w:p>
    <w:p>
      <w:pPr>
        <w:spacing w:before="240" w:after="240"/>
        <w:rPr>
          <w:lang w:val="el" w:eastAsia="el"/>
        </w:rPr>
      </w:pPr>
      <w:r>
        <w:rPr>
          <w:lang w:val="el" w:eastAsia="el"/>
        </w:rPr>
        <w:t>7. Αυτοτελές Τμήμα Συντονισμού Μεταρρυθμιστικών Δράσεων &amp;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