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Δ/ΝΣΗ ΦΟΡΟΛΟΓΙΚΗΣ</w:t>
      </w:r>
    </w:p>
    <w:p>
      <w:pPr>
        <w:pStyle w:val="Title"/>
        <w:spacing w:before="120" w:after="360"/>
        <w:rPr>
          <w:lang w:val="el" w:eastAsia="el"/>
        </w:rPr>
      </w:pPr>
      <w:r>
        <w:rPr>
          <w:b/>
          <w:bCs/>
          <w:lang w:val="el" w:eastAsia="el"/>
        </w:rPr>
        <w:t>ΔΙΟΙΚΗΣΗΣ</w:t>
      </w:r>
    </w:p>
    <w:p>
      <w:pPr>
        <w:pStyle w:val="PreambelText"/>
        <w:spacing w:before="240" w:after="240"/>
        <w:rPr>
          <w:lang w:val="el" w:eastAsia="el"/>
        </w:rPr>
      </w:pPr>
      <w:r>
        <w:rPr>
          <w:lang w:val="el" w:eastAsia="el"/>
        </w:rPr>
        <w:t>Αθήνα, 23 Ιουνίου 2016</w:t>
      </w:r>
    </w:p>
    <w:p>
      <w:pPr>
        <w:pStyle w:val="PreambelText"/>
        <w:spacing w:before="240" w:after="240"/>
        <w:rPr>
          <w:lang w:val="el" w:eastAsia="el"/>
        </w:rPr>
      </w:pPr>
      <w:r>
        <w:rPr>
          <w:lang w:val="el" w:eastAsia="el"/>
        </w:rPr>
        <w:t>ΠΟΛ. 1086</w:t>
      </w:r>
    </w:p>
    <w:p>
      <w:pPr>
        <w:pStyle w:val="PreambelText"/>
        <w:spacing w:before="240" w:after="240"/>
        <w:rPr>
          <w:lang w:val="el" w:eastAsia="el"/>
        </w:rPr>
      </w:pPr>
      <w:r>
        <w:rPr>
          <w:b/>
          <w:bCs/>
          <w:lang w:val="el" w:eastAsia="el"/>
        </w:rPr>
        <w:t>ΠΡΟΣ : Ως Π.Δ.</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ΑΘΗΝΑ Β. Ζαρκαδούλα</w:t>
      </w:r>
    </w:p>
    <w:p>
      <w:pPr>
        <w:spacing w:before="240" w:after="240"/>
        <w:rPr>
          <w:lang w:val="el" w:eastAsia="el"/>
        </w:rPr>
      </w:pPr>
      <w:r>
        <w:rPr>
          <w:b/>
          <w:bCs/>
          <w:lang w:val="el" w:eastAsia="el"/>
        </w:rPr>
        <w:t>: 210- 3644781</w:t>
      </w:r>
    </w:p>
    <w:p>
      <w:pPr>
        <w:spacing w:before="240" w:after="240"/>
        <w:rPr>
          <w:lang w:val="el" w:eastAsia="el"/>
        </w:rPr>
      </w:pPr>
      <w:r>
        <w:rPr>
          <w:b/>
          <w:bCs/>
          <w:lang w:val="el" w:eastAsia="el"/>
        </w:rPr>
        <w:t>: 210-3642251</w:t>
      </w:r>
    </w:p>
    <w:p>
      <w:pPr>
        <w:spacing w:before="240" w:after="240"/>
        <w:rPr>
          <w:lang w:val="el" w:eastAsia="el"/>
        </w:rPr>
      </w:pPr>
      <w:r>
        <w:rPr>
          <w:b/>
          <w:bCs/>
          <w:lang w:val="el" w:eastAsia="el"/>
        </w:rPr>
        <w:t>Θέμα: Κοινοποίηση των διατάξεων του άρθρου 54 του ν. 4389/2016 (ΦΕΚ Α΄94) «Επείγουσες διατάξεις για την εφαρμογή της συμφωνίας δημοσιονομικών στόχων και διαρθρωτικών μεταρρυθμίσεων και άλλες διατάξεις», που αναφέρονται σε επιβολή «τέλους στη συνδρομητική τηλεόραση» και παροχή σχετικών οδηγιών.</w:t>
      </w:r>
    </w:p>
    <w:p>
      <w:pPr>
        <w:spacing w:before="240" w:after="240"/>
        <w:rPr>
          <w:lang w:val="el" w:eastAsia="el"/>
        </w:rPr>
      </w:pPr>
      <w:r>
        <w:rPr>
          <w:lang w:val="el" w:eastAsia="el"/>
        </w:rPr>
        <w:t>Κοινοποιούμε τις αναφερόμενες στο θέμα διατάξεις και παρέχουμε οδηγίες για την ορθή και ομοιόμορφη εφαρμογή τους: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lang w:val="el" w:eastAsia="el"/>
        </w:rPr>
        <w:t>Με τις κοινοποιούμενες διατάξεις της παρ. 1 του άρθρου 54 του ν. 4389/2016,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επι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παγίου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όσα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Με τις ίδιες διατάξεις ορίζεται ότι 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ανεξαρτήτως του χρόνου της εξόφλησής του.</w:t>
      </w:r>
    </w:p>
    <w:p>
      <w:pPr>
        <w:spacing w:before="240" w:after="240"/>
        <w:rPr>
          <w:lang w:val="el" w:eastAsia="el"/>
        </w:rPr>
      </w:pPr>
      <w:r>
        <w:rPr>
          <w:lang w:val="el" w:eastAsia="el"/>
        </w:rPr>
        <w:t>Με τις διατάξεις της παρ. 2 του ίδιου άρθρου, ορίζεται ότι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spacing w:before="240" w:after="240"/>
        <w:rPr>
          <w:lang w:val="el" w:eastAsia="el"/>
        </w:rPr>
      </w:pPr>
      <w:r>
        <w:rPr>
          <w:lang w:val="el" w:eastAsia="el"/>
        </w:rPr>
        <w:t>Με τις διατάξεις της παρ. 3 του ιδίου άρθρου προστίθεται, στο παράρτημα του ν. 4174/2013 (Α΄170), όπως ισχύει, η φράση «τέλος στη συνδρομητική τηλεόραση» και συνεπώς η διαδικασία προσδιορισμού, βεβαίωσης και είσπραξης του τέλους καθώς και η επιβολή κυρώσεων, σε περίπτωση εκπρόθεσμης ή ανακριβούς δήλωσης ή μη υποβολής αυτής καθώς και εκπρόθεσμης καταβολής του τέλους, διέπονται από τις διατάξεις του ν. 4174/2013 (170Α΄).</w:t>
      </w:r>
    </w:p>
    <w:p>
      <w:pPr>
        <w:spacing w:before="240" w:after="240"/>
        <w:rPr>
          <w:lang w:val="el" w:eastAsia="el"/>
        </w:rPr>
      </w:pPr>
      <w:r>
        <w:rPr>
          <w:lang w:val="el" w:eastAsia="el"/>
        </w:rPr>
        <w:t>Με τις διατάξεις της παρ. 4 του ίδιου άρθρου παρέχεται εξουσιοδότηση στον Γενικό Γραμματέα Δημοσίων Εσόδων με απόφασή του να καθορίσει τον τύπο και το περιεχόμενο της δήλωσης απόδοσης του τέλους, το χρόνο και τη διαδικασία επιβολής και απόδοσής του και κάθε άλλη αναγκαία λεπτομέρεια.</w:t>
      </w:r>
    </w:p>
    <w:p>
      <w:pPr>
        <w:spacing w:before="240" w:after="240"/>
        <w:rPr>
          <w:lang w:val="el" w:eastAsia="el"/>
        </w:rPr>
      </w:pPr>
      <w:r>
        <w:rPr>
          <w:lang w:val="el" w:eastAsia="el"/>
        </w:rPr>
        <w:t>Τέλος με τις διατάξεις της παρ. 5, ορίζεται ότι η ισχύς των ρυθμίσεων των προηγούμενων παραγράφων, ως προς την επιβολή του τέλους συνδρομητικής τηλεόρασης, αρχίζει από 1.6.2016 και καταλαμβάνουν λογαριασμούς που εκδίδονται από την ημερομηνία αυτή και μετά.</w:t>
      </w:r>
    </w:p>
    <w:p>
      <w:pPr>
        <w:spacing w:before="240" w:after="240"/>
        <w:rPr>
          <w:lang w:val="el" w:eastAsia="el"/>
        </w:rPr>
      </w:pPr>
      <w:r>
        <w:rPr>
          <w:b/>
          <w:bCs/>
          <w:lang w:val="el" w:eastAsia="el"/>
        </w:rPr>
        <w:t>ΑΚΡΙΒΕΣ ΑΝΤΙΓΡΑΦΟ Ο ΓΕΝΙΚΟΣ ΓΡΑΜΜΑΤΕΑΣ ΔΗΜΟΣΙΩΝ ΕΣΟΔΩΝ</w:t>
      </w:r>
    </w:p>
    <w:p>
      <w:pPr>
        <w:spacing w:before="240" w:after="240"/>
        <w:rPr>
          <w:lang w:val="el" w:eastAsia="el"/>
        </w:rPr>
      </w:pPr>
      <w:r>
        <w:rPr>
          <w:b/>
          <w:bCs/>
          <w:lang w:val="el" w:eastAsia="el"/>
        </w:rPr>
        <w:t>Ο ΠΡΟΪΣΤ. ΤΟΥ ΑΥΤΟΤΕΛΟΥΣ ΓΕΩΡΓΙΟΣ ΠΙΤΣΙΛΗΣ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Συνημμένα:</w:t>
      </w:r>
      <w:r>
        <w:rPr>
          <w:b/>
          <w:bCs/>
          <w:lang w:val="el" w:eastAsia="el"/>
        </w:rPr>
        <w:t>Ως το κείμενο</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Όλες τις Δ.Ο.Υ. και τα κλιμάκια των Δ.Ο.Υ στις Υπηρεσίες του Υπουργείου Οικονομίας, Υποδομών, Ναυτιλίας και Τουρισμού.</w:t>
      </w:r>
    </w:p>
    <w:p>
      <w:pPr>
        <w:pStyle w:val="MainText"/>
        <w:spacing w:before="120" w:after="0"/>
        <w:rPr>
          <w:lang w:val="el" w:eastAsia="el"/>
        </w:rPr>
      </w:pPr>
      <w:r>
        <w:rPr>
          <w:b/>
          <w:bCs/>
          <w:lang w:val="el" w:eastAsia="el"/>
        </w:rPr>
        <w:t>2.</w:t>
      </w:r>
      <w:r>
        <w:rPr>
          <w:b/>
          <w:bCs/>
          <w:lang w:val="el" w:eastAsia="el"/>
        </w:rPr>
        <w:t xml:space="preserve"> Όλα τα Τελωνεία</w:t>
      </w:r>
    </w:p>
    <w:p>
      <w:pPr>
        <w:pStyle w:val="MainText"/>
        <w:spacing w:before="120" w:after="0"/>
        <w:rPr>
          <w:lang w:val="el" w:eastAsia="el"/>
        </w:rPr>
      </w:pPr>
      <w:r>
        <w:rPr>
          <w:b/>
          <w:bCs/>
          <w:lang w:val="el" w:eastAsia="el"/>
        </w:rPr>
        <w:t>3.</w:t>
      </w:r>
      <w:r>
        <w:rPr>
          <w:b/>
          <w:bCs/>
          <w:lang w:val="el" w:eastAsia="el"/>
        </w:rPr>
        <w:t xml:space="preserve"> Κεντρική Υπηρεσία Σ.Δ.Ο.Ε. και τις περιφερειακές Διευθύνσεις του</w:t>
      </w:r>
    </w:p>
    <w:p>
      <w:pPr>
        <w:pStyle w:val="MainText"/>
        <w:spacing w:before="120" w:after="0"/>
        <w:rPr>
          <w:lang w:val="el" w:eastAsia="el"/>
        </w:rPr>
      </w:pPr>
      <w:r>
        <w:rPr>
          <w:b/>
          <w:bCs/>
          <w:lang w:val="el" w:eastAsia="el"/>
        </w:rPr>
        <w:t>4.</w:t>
      </w:r>
      <w:r>
        <w:rPr>
          <w:b/>
          <w:bCs/>
          <w:lang w:val="el" w:eastAsia="el"/>
        </w:rPr>
        <w:t xml:space="preserve"> Κ.Ε.ΜΕ.ΕΠ. &amp; Κ.Ε.ΦΟ.ΜΕ.Π.</w:t>
      </w:r>
    </w:p>
    <w:p>
      <w:pPr>
        <w:spacing w:before="240" w:after="240"/>
        <w:rPr>
          <w:lang w:val="el" w:eastAsia="el"/>
        </w:rPr>
      </w:pPr>
      <w:r>
        <w:rPr>
          <w:b/>
          <w:bCs/>
          <w:lang w:val="el" w:eastAsia="el"/>
        </w:rPr>
        <w:t xml:space="preserve">ΙΙ.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Γραμματέως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Διευθυντή Φορολογικής Διοίκησης</w:t>
      </w:r>
    </w:p>
    <w:p>
      <w:pPr>
        <w:pStyle w:val="MainText"/>
        <w:spacing w:before="120" w:after="0"/>
        <w:rPr>
          <w:lang w:val="el" w:eastAsia="el"/>
        </w:rPr>
      </w:pPr>
      <w:r>
        <w:rPr>
          <w:b/>
          <w:bCs/>
          <w:lang w:val="el" w:eastAsia="el"/>
        </w:rPr>
        <w:t>5.</w:t>
      </w:r>
      <w:r>
        <w:rPr>
          <w:b/>
          <w:bCs/>
          <w:lang w:val="el" w:eastAsia="el"/>
        </w:rPr>
        <w:t xml:space="preserve"> Όλες τις Φορολογικές Περιφέρειες</w:t>
      </w:r>
    </w:p>
    <w:p>
      <w:pPr>
        <w:pStyle w:val="MainText"/>
        <w:spacing w:before="120" w:after="0"/>
        <w:rPr>
          <w:lang w:val="el" w:eastAsia="el"/>
        </w:rPr>
      </w:pPr>
      <w:r>
        <w:rPr>
          <w:b/>
          <w:bCs/>
          <w:lang w:val="el" w:eastAsia="el"/>
        </w:rPr>
        <w:t>6.</w:t>
      </w:r>
      <w:r>
        <w:rPr>
          <w:b/>
          <w:bCs/>
          <w:lang w:val="el" w:eastAsia="el"/>
        </w:rPr>
        <w:t xml:space="preserve"> Όλες τις Φορολογικές Δ/νσεις και Τμήματα</w:t>
      </w:r>
    </w:p>
    <w:p>
      <w:pPr>
        <w:pStyle w:val="MainText"/>
        <w:spacing w:before="120" w:after="0"/>
        <w:rPr>
          <w:lang w:val="el" w:eastAsia="el"/>
        </w:rPr>
      </w:pPr>
      <w:r>
        <w:rPr>
          <w:b/>
          <w:bCs/>
          <w:lang w:val="el" w:eastAsia="el"/>
        </w:rPr>
        <w:t>7.</w:t>
      </w:r>
      <w:r>
        <w:rPr>
          <w:b/>
          <w:bCs/>
          <w:lang w:val="el" w:eastAsia="el"/>
        </w:rPr>
        <w:t xml:space="preserve"> Όλες τις Τελωνειακές Δ/νσεις και Τμήματα</w:t>
      </w:r>
    </w:p>
    <w:p>
      <w:pPr>
        <w:pStyle w:val="MainText"/>
        <w:spacing w:before="120" w:after="0"/>
        <w:rPr>
          <w:lang w:val="el" w:eastAsia="el"/>
        </w:rPr>
      </w:pPr>
      <w:r>
        <w:rPr>
          <w:b/>
          <w:bCs/>
          <w:lang w:val="el" w:eastAsia="el"/>
        </w:rPr>
        <w:t>8.</w:t>
      </w:r>
      <w:r>
        <w:rPr>
          <w:b/>
          <w:bCs/>
          <w:lang w:val="el" w:eastAsia="el"/>
        </w:rPr>
        <w:t xml:space="preserve"> Δ/νση Ηλεκτρονικής Διακυβέρνησης ΓΓΔΕ</w:t>
      </w:r>
    </w:p>
    <w:p>
      <w:pPr>
        <w:pStyle w:val="MainText"/>
        <w:spacing w:before="120" w:after="0"/>
        <w:rPr>
          <w:lang w:val="el" w:eastAsia="el"/>
        </w:rPr>
      </w:pPr>
      <w:r>
        <w:rPr>
          <w:b/>
          <w:bCs/>
          <w:lang w:val="el" w:eastAsia="el"/>
        </w:rPr>
        <w:t>9.</w:t>
      </w:r>
      <w:r>
        <w:rPr>
          <w:b/>
          <w:bCs/>
          <w:lang w:val="el" w:eastAsia="el"/>
        </w:rPr>
        <w:t xml:space="preserve"> Δ/νση Υποστήριξης Ηλεκτρονικών Υπηρεσιών</w:t>
      </w:r>
    </w:p>
    <w:p>
      <w:pPr>
        <w:pStyle w:val="MainText"/>
        <w:spacing w:before="120" w:after="0"/>
        <w:rPr>
          <w:lang w:val="el" w:eastAsia="el"/>
        </w:rPr>
      </w:pPr>
      <w:r>
        <w:rPr>
          <w:b/>
          <w:bCs/>
          <w:lang w:val="el" w:eastAsia="el"/>
        </w:rPr>
        <w:t>10.</w:t>
      </w:r>
      <w:r>
        <w:rPr>
          <w:b/>
          <w:bCs/>
          <w:lang w:val="el" w:eastAsia="el"/>
        </w:rPr>
        <w:t xml:space="preserve"> Δ/νση Παροχής Φορολογικών Υπηρεσιών</w:t>
      </w:r>
    </w:p>
    <w:p>
      <w:pPr>
        <w:pStyle w:val="MainText"/>
        <w:spacing w:before="120" w:after="0"/>
        <w:rPr>
          <w:lang w:val="el" w:eastAsia="el"/>
        </w:rPr>
      </w:pPr>
      <w:r>
        <w:rPr>
          <w:b/>
          <w:bCs/>
          <w:lang w:val="el" w:eastAsia="el"/>
        </w:rPr>
        <w:t>11.</w:t>
      </w:r>
      <w:r>
        <w:rPr>
          <w:b/>
          <w:bCs/>
          <w:lang w:val="el" w:eastAsia="el"/>
        </w:rPr>
        <w:t xml:space="preserve"> Γραφείο Τύπου και Δημοσίων Σχέσεων(10 αντίγραφα)</w:t>
      </w:r>
    </w:p>
    <w:p>
      <w:pPr>
        <w:pStyle w:val="MainText"/>
        <w:spacing w:before="120" w:after="0"/>
        <w:rPr>
          <w:lang w:val="el" w:eastAsia="el"/>
        </w:rPr>
      </w:pPr>
      <w:r>
        <w:rPr>
          <w:b/>
          <w:bCs/>
          <w:lang w:val="el" w:eastAsia="el"/>
        </w:rPr>
        <w:t>12.</w:t>
      </w:r>
      <w:r>
        <w:rPr>
          <w:b/>
          <w:bCs/>
          <w:lang w:val="el" w:eastAsia="el"/>
        </w:rPr>
        <w:t xml:space="preserve"> Αυτοτελές Γραφείο Επικοινωνίας &amp; Δημοσίων Σχέσεων (10 αντίγραφα)</w:t>
      </w:r>
    </w:p>
    <w:p>
      <w:pPr>
        <w:pStyle w:val="MainText"/>
        <w:spacing w:before="120" w:after="0"/>
        <w:rPr>
          <w:lang w:val="el" w:eastAsia="el"/>
        </w:rPr>
      </w:pPr>
      <w:r>
        <w:rPr>
          <w:b/>
          <w:bCs/>
          <w:lang w:val="el" w:eastAsia="el"/>
        </w:rPr>
        <w:t>13.</w:t>
      </w:r>
      <w:r>
        <w:rPr>
          <w:b/>
          <w:bCs/>
          <w:lang w:val="el" w:eastAsia="el"/>
        </w:rPr>
        <w:t xml:space="preserve"> Περιοδικό «Φορολογική Επιθεώρηση»</w:t>
      </w:r>
    </w:p>
    <w:p>
      <w:pPr>
        <w:pStyle w:val="MainText"/>
        <w:spacing w:before="120" w:after="0"/>
        <w:rPr>
          <w:lang w:val="el" w:eastAsia="el"/>
        </w:rPr>
      </w:pPr>
      <w:r>
        <w:rPr>
          <w:b/>
          <w:bCs/>
          <w:lang w:val="el" w:eastAsia="el"/>
        </w:rPr>
        <w:t>13.</w:t>
      </w:r>
      <w:r>
        <w:rPr>
          <w:b/>
          <w:bCs/>
          <w:lang w:val="el" w:eastAsia="el"/>
        </w:rPr>
        <w:t xml:space="preserve"> Δ/νση Εφαρμογής Έμμεσης Φορολογίας-Τμ.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