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ΓΕΝ.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ΕΦΑΡΜΟΓΗΣ ΑΜΕΣΗΣ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 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3375317-8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3375001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6ΥΚ1Η-Κ1Η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30 Ιουνίου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 1098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</w:t>
      </w:r>
      <w:r>
        <w:rPr>
          <w:lang w:val="el" w:eastAsia="el"/>
        </w:rPr>
        <w:t>: 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της υπ’ αριθ. 82/2016 γνωμοδοτήσεως του Ν.Σ.Κ.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για ενημέρωσή σας την υπ’ αριθ. 82/2016 ομόφωνη Γνωμοδότηση του Β’ Τμήματος του Νομικού Συμβουλίου του Κράτους, η οποία έγινε αποδεκτή από τον Γενικό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 την ως άνω γνωμοδότηση, τα μέλη των Διοικητικών Συμβουλίων των ανωνύμων εταιρειών, με ποσοστό αναπηρίας τουλάχιστον 80%, δικαιούνται της προβλεπόμενης φοροαπαλλαγής της περιπτώσεως ε' της παραγράφου 2 του άρθρου 14 του ν.4172/2013 για την αμοιβή που καταβάλλεται σε αυτά για τις παρεχόμενες υπηρεσίες τους υπό την ανωτέρω ιδιότητά τους και δεν προέρχεται από τα κέρδη της εταιρείας ή από την παροχή υπηρεσιών τους πέραν της ιδιότητάς τους ως μελών του Δ.Σ. (όπως υπηρεσίες μηχανικού, λογιστή, δικηγόρου κλπ).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Συννημένα: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υπ’ αριθ.82/2016 Γνωμοδότηση του ΝΣΚ (3 φύλλα)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6ΥΚ1Η-Κ1Η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 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Παροχής Φορολογικών Υπηρεσιών – Τμήμα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Α΄, ΣΤ’, Η΄,Ι’, ΙΒ’, ΙΔ’, ΙΣΤ’, ΙΘ’, ΚΑ’, ΚΒ’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Νομικό Συμβούλιο του Κράτους, Ακαδημίας 68 – 106 78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Ειδικό Νομικό Γραφείο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ΠΟΕ –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Εσωτερικών Υποθέσεων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Σύλλογο Εργαζομένων Δ.Ο.Υ. όλης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Γενικό Επιθεωρητή Δημόσιας Διοίκησης – Λ. Κηφισίας 1 – 11523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κ. Υπουργού Εργασίας, Κοινωνικής Ασφάλισης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Εθνική Συνομοσπονδία Ατόμων με Αναπηρία, Ελ. Βενιζέλου 236, 163 41, Ηλιούπολη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Πανελλήνιος Σύλλογος Παραπληγικών, Όθωνος Σταθάτου 37-39, 11145,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Αν.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Γεν. Γραμ.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Αναπλ. Γεν.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Νομικής Υποστήριξης της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Γρ. κ. Δ/ντή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Εφαρμογής Άμεσης Φορολογίας - Τμ. Α΄(2 )- Φακ.Τεκ. (1)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