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w:t>
      </w:r>
    </w:p>
    <w:p>
      <w:pPr>
        <w:pStyle w:val="PreambelText"/>
        <w:spacing w:before="240" w:after="240"/>
        <w:rPr>
          <w:lang w:val="el" w:eastAsia="el"/>
        </w:rPr>
      </w:pPr>
      <w:r>
        <w:rPr>
          <w:b/>
          <w:bCs/>
          <w:lang w:val="el" w:eastAsia="el"/>
        </w:rPr>
        <w:t>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 ΑΘΗΝΑ</w:t>
      </w:r>
    </w:p>
    <w:p>
      <w:pPr>
        <w:spacing w:before="240" w:after="240"/>
        <w:rPr>
          <w:lang w:val="el" w:eastAsia="el"/>
        </w:rPr>
      </w:pPr>
      <w:r>
        <w:rPr>
          <w:lang w:val="el" w:eastAsia="el"/>
        </w:rPr>
        <w:t>Τηλέφωνο : 210.3375315-6</w:t>
      </w:r>
    </w:p>
    <w:p>
      <w:pPr>
        <w:spacing w:before="240" w:after="240"/>
        <w:rPr>
          <w:lang w:val="el" w:eastAsia="el"/>
        </w:rPr>
      </w:pPr>
      <w:r>
        <w:rPr>
          <w:lang w:val="el" w:eastAsia="el"/>
        </w:rPr>
        <w:t>FAX : 210.3375001</w:t>
      </w:r>
    </w:p>
    <w:p>
      <w:pPr>
        <w:spacing w:before="240" w:after="240"/>
        <w:rPr>
          <w:lang w:val="el" w:eastAsia="el"/>
        </w:rPr>
      </w:pPr>
      <w:r>
        <w:rPr>
          <w:b/>
          <w:bCs/>
          <w:lang w:val="el" w:eastAsia="el"/>
        </w:rPr>
        <w:t xml:space="preserve">ΘΕΜΑ: </w:t>
      </w:r>
      <w:r>
        <w:rPr>
          <w:lang w:val="el" w:eastAsia="el"/>
        </w:rPr>
        <w:t>Διευκρινίσεις για θέματα που αφορούν την παράγραφο 4 του άρθρου 39 του ν.4172/2013 περί «Ανείσπρακτων Εισοδημάτων από Εκμίσθωση Ακίνητης Περιουσίας».</w:t>
      </w:r>
    </w:p>
    <w:p>
      <w:pPr>
        <w:spacing w:before="240" w:after="240"/>
        <w:rPr>
          <w:lang w:val="el" w:eastAsia="el"/>
        </w:rPr>
      </w:pPr>
      <w:r>
        <w:rPr>
          <w:lang w:val="el" w:eastAsia="el"/>
        </w:rPr>
        <w:t>Με αφορμή ερωτήματα που έχουν τεθεί στην υπηρεσία μας, αναφορικά με το πιο πάνω θέμα και σε συνέχεια της ΠΟΛ 1024/2016 Εγκυκλίου μας, διευκρινίζουμε τα ακόλουθα:</w:t>
      </w:r>
    </w:p>
    <w:p>
      <w:pPr>
        <w:spacing w:before="240" w:after="240"/>
        <w:rPr>
          <w:lang w:val="el" w:eastAsia="el"/>
        </w:rPr>
      </w:pPr>
      <w:r>
        <w:rPr>
          <w:lang w:val="el" w:eastAsia="el"/>
        </w:rPr>
        <w:t>1. Ανείσπρακτα εισοδήματα από την εκμίσθωση ακίνητης περιουσίας μπορούν να δηλωθούν μόνο από φυσικά πρόσωπα που αποκτούν εισόδημα από την εκμίσθωση / υπεκμίσθωση ακίνητης περιουσίας σύμφωνα με το άρθρο 39 παρ. 4 του ν.4172/2013, προκειμένου να μην συνυπολογισθούν αυτά στο εισόδημά τους. Οι διατάξεις του άρθρου 39 παρ. 4 δεν εφαρμόζονται για νομικά πρόσωπα και νομικές οντότητες.</w:t>
      </w:r>
    </w:p>
    <w:p>
      <w:pPr>
        <w:spacing w:before="240" w:after="240"/>
        <w:rPr>
          <w:lang w:val="el" w:eastAsia="el"/>
        </w:rPr>
      </w:pPr>
      <w:r>
        <w:rPr>
          <w:lang w:val="el" w:eastAsia="el"/>
        </w:rPr>
        <w:t>Αντίθετα, δεν μπορούν να δηλωθούν ανείσπρακτα εισοδήματα από την εκμίσθωση ακίνητης περιουσίας από φυσικά πρόσωπα, όταν τα εισοδήματα αυτά προέρχονται από αποζημίωση χρήσης ακινήτου καθώς και από άσκηση επιχειρηματικής δραστηριότητας (π.χ. τουριστική εκμετάλλευση, διοργανώσεις εκδηλώσεων σε αίθουσες ή κτήματα κλπ.).</w:t>
      </w:r>
    </w:p>
    <w:p>
      <w:pPr>
        <w:spacing w:before="240" w:after="240"/>
        <w:rPr>
          <w:lang w:val="el" w:eastAsia="el"/>
        </w:rPr>
      </w:pPr>
      <w:r>
        <w:rPr>
          <w:lang w:val="el" w:eastAsia="el"/>
        </w:rPr>
        <w:t>2. Περαιτέρω, ανείσπρακτα εισοδήματα από εκμίσθωση ακίνητης περιουσίας μπορούν να δηλωθούν από τον κληρονόμο, ο οποίος υπεισέρχεται στο σύνολο</w:t>
      </w:r>
    </w:p>
    <w:p>
      <w:pPr>
        <w:spacing w:before="240" w:after="240"/>
        <w:rPr>
          <w:lang w:val="el" w:eastAsia="el"/>
        </w:rPr>
      </w:pPr>
      <w:r>
        <w:rPr>
          <w:lang w:val="el" w:eastAsia="el"/>
        </w:rPr>
        <w:t>των δικαιωμάτων και υποχρεώσεων του κληρονομούμενου, με την προσκόμιση ενός εκ των οριζομένων στην παρ. 4 του άρθρου 39 του ν.4172/2013 δικαιολογητικού, μαζί με τα νομιμοποιητικά έγγραφα του κληρονομικού του δικαιώματος.</w:t>
      </w:r>
    </w:p>
    <w:p>
      <w:pPr>
        <w:spacing w:before="240" w:after="240"/>
        <w:rPr>
          <w:lang w:val="el" w:eastAsia="el"/>
        </w:rPr>
      </w:pPr>
      <w:r>
        <w:rPr>
          <w:lang w:val="el" w:eastAsia="el"/>
        </w:rPr>
        <w:t>3. Επίσης, η μη είσπραξη μισθωμάτων αποδεικνύεται μόνο με τα δικαιολογητικά της παραγράφου 4 του άρθρου 39 του ν.4172/2013 (εκδοθείσα δικαστική απόφαση αποβολής ή επιδίκασης μισθωμάτων, εκδοθείσα διαταγή πληρωμής ή διαταγή απόδοσης χρήσης μίσθιου, ασκηθείσα αγωγή αποβολής ή επιδίκασης μισθωμάτων), ένα εκ των οποίων πρέπει να προσκομίζεται σε κάθε περίπτωση. Ειδικά, σε περίπτωση που ο μισθωτής έχει πτωχεύσει, αντί της προσκόμισης των ανωτέρω δικαιολογητικών αρκεί η προσκόμιση αντιγράφου του πίνακα αναγγελίας χρεών, στον οποίο εμφανίζεται η απαίτηση του εκμισθωτή / υπεκμισθωτή.</w:t>
      </w:r>
    </w:p>
    <w:p>
      <w:pPr>
        <w:spacing w:before="240" w:after="240"/>
        <w:rPr>
          <w:lang w:val="el" w:eastAsia="el"/>
        </w:rPr>
      </w:pPr>
      <w:r>
        <w:rPr>
          <w:lang w:val="el" w:eastAsia="el"/>
        </w:rPr>
        <w:t>Τα ως άνω δικαιολογητικά που προσκομίζονται στις Δ.Ο.Υ. προκειμένου να δηλωθούν τα ανείσπρακτα εισοδήματα θα γίνονται αποδεκτά για τον δηλούντα. Στην περίπτωση της κοινωνίας, τα σχετικά δικαιολογητικά θα γίνονται αποδεκτά για όλα τα μέλη, ανεξαρτήτως εάν αναγράφονται σε αυτά τα στοιχεία τυχόν λοιπών εκμισθωτών – υπεκμισθωτών, υπό την προϋπόθεση ότι τα αναφερόμενα στα προσκομισθέντα δικαιολογητικά στοιχεία του μισθίου, του μηνιαίου μισθώματος και του μισθωτή οφειλέτη (του κληρονόμου ή του εγγυητή), ταυτίζονται με τα αντίστοιχα στοιχεία που προκύπτουν από τα φορολογικά έντυπα (Ε1, Ε2) ή από τη Δήλωση Πληροφοριακών Στοιχείων Μίσθωσης Ακίνητης Περιουσίας ή από το συμφωνητικό μίσθωσης.</w:t>
      </w:r>
    </w:p>
    <w:p>
      <w:pPr>
        <w:spacing w:before="240" w:after="240"/>
        <w:rPr>
          <w:lang w:val="el" w:eastAsia="el"/>
        </w:rPr>
      </w:pPr>
      <w:r>
        <w:rPr>
          <w:lang w:val="el" w:eastAsia="el"/>
        </w:rPr>
        <w:t>Τονίζεται ότι από όλα τα προβλεπόμενα δικαιολογητικά που κατά περίπτωση προσκομίζονται στις Δ.Ο.Υ. , θα πρέπει να προκύπτει το χρονικό διάστημα για το οποίο οφείλονται μισθώματα.</w:t>
      </w:r>
    </w:p>
    <w:p>
      <w:pPr>
        <w:spacing w:before="240" w:after="240"/>
        <w:rPr>
          <w:lang w:val="el" w:eastAsia="el"/>
        </w:rPr>
      </w:pPr>
      <w:r>
        <w:rPr>
          <w:lang w:val="el" w:eastAsia="el"/>
        </w:rPr>
        <w:t>Εξαιρετικά και προκειμένου να δηλωθούν ανείσπρακτα εισοδήματα για το χρονικό διάστημα που μεσολαβεί από την έκδοση της απόφασης αποβολής ή της διαταγής απόδοσης χρήσης μισθίου μέχρι την εκτέλεση αυτής, ή οποία έλαβε χώρα μέχρι τη λήξη της προθεσμίας υποβολής της δήλωσης φορολογίας εισοδήματος, αρκεί η υποβολή υπεύθυνης δήλωσης ότι για το ανωτέρω διάστημα τα μισθώματα δεν έχουν εισπραχθεί.</w:t>
      </w:r>
    </w:p>
    <w:p>
      <w:pPr>
        <w:spacing w:before="240" w:after="240"/>
        <w:rPr>
          <w:lang w:val="el" w:eastAsia="el"/>
        </w:rPr>
      </w:pPr>
      <w:r>
        <w:rPr>
          <w:lang w:val="el" w:eastAsia="el"/>
        </w:rPr>
        <w:t>4. Σε περίπτωση που τα απαιτούμενα δικαιολογητικά για τη δήλωση των ανείσπρακτων εισοδημάτων από την εκμίσθωση ακίνητης περιουσίας δεν έχουν υποβληθεί, η φορολογική διοίκηση θα προχωρεί σε νέες εκκαθαρίσεις, μη λαμβάνοντας υπόψη τα ποσά που έχουν δηλωθεί ως ανείσπρακτα εισοδήματα.</w:t>
      </w:r>
    </w:p>
    <w:p>
      <w:pPr>
        <w:spacing w:before="240" w:after="240"/>
        <w:rPr>
          <w:lang w:val="el" w:eastAsia="el"/>
        </w:rPr>
      </w:pPr>
      <w:r>
        <w:rPr>
          <w:b/>
          <w:bCs/>
          <w:lang w:val="el" w:eastAsia="el"/>
        </w:rPr>
        <w:t>ΑΚΡΙΒΕΣ ΑΝΤΙΓΡΑΦΟ Ο ΓΕΝ. ΓΡΑΜΜΑΤΕΑΣ ΔΗΜΟΣΙΩΝ ΕΣΟΔΩΝ</w:t>
      </w:r>
    </w:p>
    <w:p>
      <w:pPr>
        <w:spacing w:before="240" w:after="240"/>
        <w:rPr>
          <w:lang w:val="el" w:eastAsia="el"/>
        </w:rPr>
      </w:pPr>
      <w:r>
        <w:rPr>
          <w:b/>
          <w:bCs/>
          <w:lang w:val="el" w:eastAsia="el"/>
        </w:rPr>
        <w:t>Ο ΠΡΟΪΣΤΑΜΕΝΟΣ Γ. ΠΙΤΣΙΛΗΣ</w:t>
      </w:r>
    </w:p>
    <w:p>
      <w:pPr>
        <w:spacing w:before="240" w:after="240"/>
        <w:rPr>
          <w:lang w:val="el" w:eastAsia="el"/>
        </w:rPr>
      </w:pPr>
      <w:r>
        <w:rPr>
          <w:b/>
          <w:bCs/>
          <w:lang w:val="el" w:eastAsia="el"/>
        </w:rPr>
        <w:t>ΤΟΥ ΑΥΤΟΤΕΛΟΥΣ ΤΜΗΜΑΤΟΣ</w:t>
      </w:r>
    </w:p>
    <w:p>
      <w:pPr>
        <w:spacing w:before="240" w:after="240"/>
        <w:rPr>
          <w:lang w:val="el" w:eastAsia="el"/>
        </w:rPr>
      </w:pPr>
      <w:r>
        <w:rPr>
          <w:b/>
          <w:bCs/>
          <w:lang w:val="el" w:eastAsia="el"/>
        </w:rPr>
        <w:t>ΔΙΟΙΚΗΣΗΣ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Δ/νση Ηλεκτρονικής Διακυβέρνησης Γ.Γ.Δ.Ε.</w:t>
      </w:r>
    </w:p>
    <w:p>
      <w:pPr>
        <w:spacing w:before="240" w:after="240"/>
        <w:rPr>
          <w:lang w:val="el" w:eastAsia="el"/>
        </w:rPr>
      </w:pPr>
      <w:r>
        <w:rPr>
          <w:b/>
          <w:bCs/>
          <w:lang w:val="el" w:eastAsia="el"/>
        </w:rPr>
        <w:t>Δ/νση Παροχής Φορολογικών Υπηρεσιών</w:t>
      </w:r>
    </w:p>
    <w:p>
      <w:pPr>
        <w:spacing w:before="240" w:after="240"/>
        <w:rPr>
          <w:lang w:val="el" w:eastAsia="el"/>
        </w:rPr>
      </w:pPr>
      <w:r>
        <w:rPr>
          <w:b/>
          <w:bCs/>
          <w:lang w:val="el" w:eastAsia="el"/>
        </w:rPr>
        <w:t>Δ/νση Υποστήριξης Ηλεκτρονικών Υπηρεσιών</w:t>
      </w:r>
    </w:p>
    <w:p>
      <w:pPr>
        <w:spacing w:before="240" w:after="240"/>
        <w:rPr>
          <w:lang w:val="el" w:eastAsia="el"/>
        </w:rPr>
      </w:pPr>
      <w:r>
        <w:rPr>
          <w:b/>
          <w:bCs/>
          <w:lang w:val="el" w:eastAsia="el"/>
        </w:rPr>
        <w:t xml:space="preserve">(Με την παράκληση να αναρτηθεί στην ιστοσελίδα </w:t>
      </w:r>
      <w:hyperlink r:id="rId4" w:history="1">
        <w:r>
          <w:rPr>
            <w:rStyle w:val="Hyperlink"/>
            <w:b/>
            <w:bCs/>
            <w:color w:val="0000EE"/>
            <w:u w:color="0000EE"/>
            <w:lang w:val="el" w:eastAsia="el"/>
          </w:rPr>
          <w:t>(</w:t>
        </w:r>
        <w:r>
          <w:rPr>
            <w:rStyle w:val="Hyperlink"/>
            <w:b/>
            <w:bCs/>
            <w:color w:val="0000EE"/>
            <w:u w:color="0000EE"/>
            <w:lang w:val="el" w:eastAsia="el"/>
          </w:rPr>
          <w:t>www.publicrevenue.gr</w:t>
        </w:r>
        <w:r>
          <w:rPr>
            <w:rStyle w:val="Hyperlink"/>
            <w:b/>
            <w:bCs/>
            <w:color w:val="0000EE"/>
            <w:u w:color="0000EE"/>
            <w:lang w:val="el" w:eastAsia="el"/>
          </w:rPr>
          <w:t>)</w:t>
        </w:r>
      </w:hyperlink>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Πίνακες Α΄, Β΄ (εκτός του αριθμού 2), Η΄ (εκτός των αριθμών 4,10 &amp;11), ΚΑ΄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Αν. Υπουργού</w:t>
      </w:r>
    </w:p>
    <w:p>
      <w:pPr>
        <w:spacing w:before="240" w:after="240"/>
        <w:rPr>
          <w:lang w:val="el" w:eastAsia="el"/>
        </w:rPr>
      </w:pPr>
      <w:r>
        <w:rPr>
          <w:b/>
          <w:bCs/>
          <w:lang w:val="el" w:eastAsia="el"/>
        </w:rPr>
        <w:t>Γραφείο κ. Γενικού Γραμματέα Δημοσίων Εσόδων</w:t>
      </w:r>
    </w:p>
    <w:p>
      <w:pPr>
        <w:spacing w:before="240" w:after="240"/>
        <w:rPr>
          <w:lang w:val="el" w:eastAsia="el"/>
        </w:rPr>
      </w:pPr>
      <w:r>
        <w:rPr>
          <w:b/>
          <w:bCs/>
          <w:lang w:val="el" w:eastAsia="el"/>
        </w:rPr>
        <w:t>Γραφεία κ.κ. Γενικών Δ/ντών</w:t>
      </w:r>
    </w:p>
    <w:p>
      <w:pPr>
        <w:spacing w:before="240" w:after="240"/>
        <w:rPr>
          <w:lang w:val="el" w:eastAsia="el"/>
        </w:rPr>
      </w:pPr>
      <w:r>
        <w:rPr>
          <w:b/>
          <w:bCs/>
          <w:lang w:val="el" w:eastAsia="el"/>
        </w:rPr>
        <w:t>5. Δ/νση Εφαρμογής Άμεσης Φορολογίας – Τμήματα Α’(20) &amp; Β’ (10)</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Δ/νση Νομικής Υποστήριξης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