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ΑΝΑΡΤΗΤΕΑ ΣΤΟ ΔΙΑΔΙΚΤΥΟ</w:t>
      </w:r>
    </w:p>
    <w:p>
      <w:pPr>
        <w:spacing w:before="240" w:after="240"/>
        <w:rPr>
          <w:lang w:val="el" w:eastAsia="el"/>
        </w:rPr>
      </w:pPr>
      <w:r>
        <w:rPr>
          <w:lang w:val="el" w:eastAsia="el"/>
        </w:rPr>
        <w:t>Αθήνα, 18 / 07 / 2016</w:t>
      </w:r>
    </w:p>
    <w:p>
      <w:pPr>
        <w:spacing w:before="240" w:after="240"/>
        <w:rPr>
          <w:lang w:val="el" w:eastAsia="el"/>
        </w:rPr>
      </w:pPr>
      <w:r>
        <w:rPr>
          <w:b/>
          <w:bCs/>
          <w:lang w:val="el" w:eastAsia="el"/>
        </w:rPr>
        <w:t>ΠΟΛ: 1108</w:t>
      </w:r>
    </w:p>
    <w:p>
      <w:pPr>
        <w:spacing w:before="240" w:after="240"/>
        <w:rPr>
          <w:lang w:val="el" w:eastAsia="el"/>
        </w:rPr>
      </w:pPr>
      <w:r>
        <w:rPr>
          <w:b/>
          <w:bCs/>
          <w:lang w:val="el" w:eastAsia="el"/>
        </w:rPr>
        <w:t xml:space="preserve">ΠΡΟΣ: </w:t>
      </w:r>
      <w:r>
        <w:rPr>
          <w:lang w:val="el" w:eastAsia="el"/>
        </w:rPr>
        <w:t>Ως Π.Δ</w:t>
      </w:r>
    </w:p>
    <w:p>
      <w:pPr>
        <w:spacing w:before="240" w:after="240"/>
        <w:rPr>
          <w:lang w:val="el" w:eastAsia="el"/>
        </w:rPr>
      </w:pPr>
      <w:r>
        <w:rPr>
          <w:i/>
          <w:iCs/>
          <w:lang w:val="el" w:eastAsia="el"/>
        </w:rPr>
        <w:t>Θέμα:</w:t>
      </w:r>
      <w:r>
        <w:rPr>
          <w:b/>
          <w:bCs/>
          <w:lang w:val="el" w:eastAsia="el"/>
        </w:rPr>
        <w:t xml:space="preserve"> Κοινοποίηση της αριθ. 93/2015 γνωμοδότησης του Ν.Σ.Κ. σχετικά με τις ημερήσιες αποζημιώσεις που καταβάλλονται στο προσωπικό των ειδικών υπηρεσιών (ν. 2860/2000 και ν. 3614/2007) του Υπουργείου Αγροτικής Ανάπτυξης και Τροφίμων για τις εκτός έδρας μετακινήσεις του για εκτέλεση υπηρεσίας υπό το καθεστώς του προϊσχύοντος Κώδικα Φορολογίας Εισοδήματος (ν.2238/1994).</w:t>
      </w:r>
    </w:p>
    <w:p>
      <w:pPr>
        <w:spacing w:before="240" w:after="240"/>
        <w:rPr>
          <w:lang w:val="el" w:eastAsia="el"/>
        </w:rPr>
      </w:pPr>
      <w:r>
        <w:rPr>
          <w:lang w:val="el" w:eastAsia="el"/>
        </w:rPr>
        <w:t>Σας κοινοποιούμε την με αριθμό 93/2015 Γνωμοδότηση του Ν.Σ.Κ., η οποία έγινε αποδεκτή από τον Γενικό Γραμματέα Δημοσίων Εσόδων. Με την ως άνω γνωμοδότηση έγιναν δεκτά τα ακόλουθα:</w:t>
      </w:r>
    </w:p>
    <w:p>
      <w:pPr>
        <w:spacing w:before="240" w:after="240"/>
        <w:rPr>
          <w:lang w:val="el" w:eastAsia="el"/>
        </w:rPr>
      </w:pPr>
      <w:r>
        <w:rPr>
          <w:b/>
          <w:bCs/>
          <w:lang w:val="el" w:eastAsia="el"/>
        </w:rPr>
        <w:t>«</w:t>
      </w:r>
      <w:r>
        <w:rPr>
          <w:b/>
          <w:bCs/>
          <w:i/>
          <w:iCs/>
          <w:lang w:val="el" w:eastAsia="el"/>
        </w:rPr>
        <w:t>Α</w:t>
      </w:r>
      <w:r>
        <w:rPr>
          <w:i/>
          <w:iCs/>
          <w:lang w:val="el" w:eastAsia="el"/>
        </w:rPr>
        <w:t>. Κατά πλειοψηφία, ότι οι ημερήσιες αποζημιώσεις που καταβάλλονταν καθ’ όλο το εξεταζόμενο χρονικό διάστημα, στο προσωπικό των ειδικών υπηρεσιών (ν.2860/2000 και ν.3614/2007) του Υπ. Αγροτικής Ανάπτυξης και Τροφίμων για τις εκτός έδρας μετακινήσεις του για εκτέλεση υπηρεσίας, δεν διαφοροποιούνταν σε σχέση προς τις ημερήσιες αποζημιώσεις που καταβάλλονταν με βάση τις διατάξεις του ν. 2685/1999 στο λοιπό προσωπικό του Δημοσίου, ΟΤΑ και Ν.Π.Δ.Δ., κατά τη φύση και το σκοπό της χορήγησής τους, δηλαδή προς αντιμετώπιση των πρόσθετων δαπανών που προκαλούνται από την μετακίνηση των υπαλλήλων και επομένως δεν αποτελούν εισόδημα και ως εκ τούτου δεν υπόκεινται, στο σύνολό τους, σε φόρο εισοδήματος.</w:t>
      </w:r>
    </w:p>
    <w:p>
      <w:pPr>
        <w:spacing w:before="240" w:after="240"/>
        <w:rPr>
          <w:lang w:val="el" w:eastAsia="el"/>
        </w:rPr>
      </w:pPr>
      <w:r>
        <w:rPr>
          <w:b/>
          <w:bCs/>
          <w:i/>
          <w:iCs/>
          <w:lang w:val="el" w:eastAsia="el"/>
        </w:rPr>
        <w:t>Β</w:t>
      </w:r>
      <w:r>
        <w:rPr>
          <w:i/>
          <w:iCs/>
          <w:lang w:val="el" w:eastAsia="el"/>
        </w:rPr>
        <w:t>. Ομοφώνως, ότι, σε κάθε περίπτωση, μετά την ισχύ των διατάξεων των παραγράφων 5 και 6 του άρθρου 9 του ν. 3833/2010 και της κατ’ εξουσιοδότηση εκδοθείσης υπ΄αρ.2/33481//0022/2011 απόφασης του Υφυπουργού Οικονομικών, οι χορηγούμενες ημερήσιες αποζημιώσεις στηρίζονται απευθείας στο νομοθετικό πλαίσιο που διαμορφώνεται επί τη βάσει του ν.2685/1999 όπως ισχύει πλέον, τροποποιούμενος από τον ν .3833/2010, και άρα, συντρεχουσών όλων των προϋποθέσεων που τίθενται στη διάταξη της περίπτωσης β’ της παραγράφου 4 του άρθρου 45 του ν.2238/1994, δεν φορολογούνται, στο σύνολο τους κατ’ ευθεία εφαρμογή της τελευταίας αυτής διάταξης</w:t>
      </w:r>
      <w:r>
        <w:rPr>
          <w:lang w:val="el" w:eastAsia="el"/>
        </w:rPr>
        <w:t>».</w:t>
      </w:r>
    </w:p>
    <w:p>
      <w:pPr>
        <w:spacing w:before="240" w:after="240"/>
        <w:rPr>
          <w:lang w:val="el" w:eastAsia="el"/>
        </w:rPr>
      </w:pPr>
      <w:r>
        <w:rPr>
          <w:b/>
          <w:bCs/>
          <w:lang w:val="el" w:eastAsia="el"/>
        </w:rPr>
        <w:t>Ακριβές Αντίγραφο Ο ΓΕΝ. ΓΡΑΜΜΑΤΕΑΣ ΔΗΜΟΣΙΩΝ ΕΣΟΔΩΝ O Πρ/νος Αυτ/λους Τμ. Διοίκησης ΓΕΩΡΓΙΟΣ ΠΙΤΣΙΛΗΣ</w:t>
      </w:r>
    </w:p>
    <w:p>
      <w:pPr>
        <w:spacing w:before="240" w:after="240"/>
        <w:rPr>
          <w:lang w:val="el" w:eastAsia="el"/>
        </w:rPr>
      </w:pPr>
      <w:r>
        <w:rPr>
          <w:b/>
          <w:bCs/>
          <w:lang w:val="el" w:eastAsia="el"/>
        </w:rPr>
        <w:t>ΣΥΝΗΜΜΕΝΗ η αριθ. 93/2015 γνωμοδότησης του Ν.Σ.Κ.</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ΚΟΙΝΟΠΟΙΗΣΗ</w:t>
      </w:r>
    </w:p>
    <w:p>
      <w:pPr>
        <w:spacing w:before="240" w:after="240"/>
        <w:rPr>
          <w:lang w:val="el" w:eastAsia="el"/>
        </w:rPr>
      </w:pPr>
      <w:r>
        <w:rPr>
          <w:lang w:val="el" w:eastAsia="el"/>
        </w:rPr>
        <w:t>1. Δ.Ο.Υ.</w:t>
      </w:r>
    </w:p>
    <w:p>
      <w:pPr>
        <w:spacing w:before="240" w:after="240"/>
        <w:rPr>
          <w:lang w:val="el" w:eastAsia="el"/>
        </w:rPr>
      </w:pPr>
      <w:r>
        <w:rPr>
          <w:lang w:val="el" w:eastAsia="el"/>
        </w:rPr>
        <w:t>2. Κεντρική Υπηρεσία ΣΔΟΕ και Περιφερειακές Διευθύνσεις του</w:t>
      </w:r>
    </w:p>
    <w:p>
      <w:pPr>
        <w:spacing w:before="240" w:after="240"/>
        <w:rPr>
          <w:lang w:val="el" w:eastAsia="el"/>
        </w:rPr>
      </w:pPr>
      <w:r>
        <w:rPr>
          <w:lang w:val="el" w:eastAsia="el"/>
        </w:rPr>
        <w:t>3. Ομάδα έργου Εφαρμογών του ΤΑΧΙS</w:t>
      </w:r>
    </w:p>
    <w:p>
      <w:pPr>
        <w:spacing w:before="240" w:after="240"/>
        <w:rPr>
          <w:lang w:val="el" w:eastAsia="el"/>
        </w:rPr>
      </w:pPr>
      <w:r>
        <w:rPr>
          <w:lang w:val="el" w:eastAsia="el"/>
        </w:rPr>
        <w:t>4. Περιοδικό «ΦΟΡΟΛΟΓΙΚΗ ΕΠΙΘΕΩΡΗΣΗ»</w:t>
      </w:r>
    </w:p>
    <w:p>
      <w:pPr>
        <w:spacing w:before="240" w:after="240"/>
        <w:rPr>
          <w:lang w:val="el" w:eastAsia="el"/>
        </w:rPr>
      </w:pPr>
      <w:r>
        <w:rPr>
          <w:lang w:val="el" w:eastAsia="el"/>
        </w:rPr>
        <w:t>5. Π.Ο.Ε. - Δ.Ο.Υ.</w:t>
      </w:r>
    </w:p>
    <w:p>
      <w:pPr>
        <w:spacing w:before="240" w:after="240"/>
        <w:rPr>
          <w:lang w:val="el" w:eastAsia="el"/>
        </w:rPr>
      </w:pPr>
      <w:r>
        <w:rPr>
          <w:lang w:val="el" w:eastAsia="el"/>
        </w:rPr>
        <w:t>6. Αποδέκτες πινάκων Α΄ (εκτός 1 και 4 ) και Η΄</w:t>
      </w:r>
    </w:p>
    <w:p>
      <w:pPr>
        <w:spacing w:before="240" w:after="240"/>
        <w:rPr>
          <w:lang w:val="el" w:eastAsia="el"/>
        </w:rPr>
      </w:pPr>
      <w:r>
        <w:rPr>
          <w:lang w:val="el" w:eastAsia="el"/>
        </w:rPr>
        <w:t>7. Αποδέκτες πινάκων Ι΄, ΙΑ΄, ΙΒ΄(εκτός 1), ΙΓ΄, ΙΣΤ΄, ΙΖ΄ και ΙΗ΄</w:t>
      </w:r>
    </w:p>
    <w:p>
      <w:pPr>
        <w:spacing w:before="240" w:after="240"/>
        <w:rPr>
          <w:lang w:val="el" w:eastAsia="el"/>
        </w:rPr>
      </w:pPr>
      <w:r>
        <w:rPr>
          <w:lang w:val="el" w:eastAsia="el"/>
        </w:rPr>
        <w:t>8. Αποδέκτες πινάκων ΚΒ΄ και ΚΓ΄</w:t>
      </w:r>
    </w:p>
    <w:p>
      <w:pPr>
        <w:spacing w:before="240" w:after="240"/>
        <w:rPr>
          <w:lang w:val="el" w:eastAsia="el"/>
        </w:rPr>
      </w:pPr>
      <w:r>
        <w:rPr>
          <w:lang w:val="el" w:eastAsia="el"/>
        </w:rPr>
        <w:t>9. Σ.Ε.Ε.Π.Ε.Α. – Κότσικα 1</w:t>
      </w:r>
      <w:r>
        <w:rPr>
          <w:sz w:val="30"/>
          <w:szCs w:val="30"/>
          <w:vertAlign w:val="superscript"/>
          <w:lang w:val="el" w:eastAsia="el"/>
        </w:rPr>
        <w:t>Α</w:t>
      </w:r>
      <w:r>
        <w:rPr>
          <w:lang w:val="el" w:eastAsia="el"/>
        </w:rPr>
        <w:t xml:space="preserve"> &amp; Πατησίων 70, 104 34 Αθήνα</w:t>
      </w:r>
    </w:p>
    <w:p>
      <w:pPr>
        <w:spacing w:before="240" w:after="240"/>
        <w:rPr>
          <w:lang w:val="el" w:eastAsia="el"/>
        </w:rPr>
      </w:pPr>
      <w:r>
        <w:rPr>
          <w:lang w:val="el" w:eastAsia="el"/>
        </w:rPr>
        <w:t>Υπουργείο Αγροτικής Ανάπτυξης και Τροφίμων - Δ/νση Αγροτικής Πολιτικής και Τεκμηρίωσης, Δ/νση Γεωργικών Εφαρμογών, Αχαρνών 2, ΑΘΗΝΑ</w:t>
      </w:r>
    </w:p>
    <w:p>
      <w:pPr>
        <w:spacing w:before="240" w:after="240"/>
        <w:rPr>
          <w:lang w:val="el" w:eastAsia="el"/>
        </w:rPr>
      </w:pPr>
      <w:r>
        <w:rPr>
          <w:b/>
          <w:bCs/>
          <w:lang w:val="el" w:eastAsia="el"/>
        </w:rPr>
        <w:t xml:space="preserve">ΙΙ.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Αναπλ. Υπουργού Οικονομικών</w:t>
      </w:r>
    </w:p>
    <w:p>
      <w:pPr>
        <w:spacing w:before="240" w:after="240"/>
        <w:rPr>
          <w:lang w:val="el" w:eastAsia="el"/>
        </w:rPr>
      </w:pPr>
      <w:r>
        <w:rPr>
          <w:lang w:val="el" w:eastAsia="el"/>
        </w:rPr>
        <w:t>3. Γραφείο κ. Γεν. Γραμματέως Δημοσίων Εσόδων</w:t>
      </w:r>
    </w:p>
    <w:p>
      <w:pPr>
        <w:spacing w:before="240" w:after="240"/>
        <w:rPr>
          <w:lang w:val="el" w:eastAsia="el"/>
        </w:rPr>
      </w:pPr>
      <w:r>
        <w:rPr>
          <w:lang w:val="el" w:eastAsia="el"/>
        </w:rPr>
        <w:t>4. Γραφεία κ.κ. Γενικών Γραμματέων</w:t>
      </w:r>
    </w:p>
    <w:p>
      <w:pPr>
        <w:spacing w:before="240" w:after="240"/>
        <w:rPr>
          <w:lang w:val="el" w:eastAsia="el"/>
        </w:rPr>
      </w:pPr>
      <w:r>
        <w:rPr>
          <w:lang w:val="el" w:eastAsia="el"/>
        </w:rPr>
        <w:t>5. Προϊσταμένους των Γενικών Διευθύνσεων</w:t>
      </w:r>
    </w:p>
    <w:p>
      <w:pPr>
        <w:spacing w:before="240" w:after="240"/>
        <w:rPr>
          <w:lang w:val="el" w:eastAsia="el"/>
        </w:rPr>
      </w:pPr>
      <w:r>
        <w:rPr>
          <w:lang w:val="el" w:eastAsia="el"/>
        </w:rPr>
        <w:t>6. Όλες τις Διευθύνσεις, Τμήματα και Ανεξάρτητα Γραφεία</w:t>
      </w:r>
    </w:p>
    <w:p>
      <w:pPr>
        <w:spacing w:before="240" w:after="240"/>
        <w:rPr>
          <w:lang w:val="el" w:eastAsia="el"/>
        </w:rPr>
      </w:pPr>
      <w:r>
        <w:rPr>
          <w:lang w:val="el" w:eastAsia="el"/>
        </w:rPr>
        <w:t>7. Ειδικό Νομικό Γραφείο Φορολογίας, Ακαδημίας 68 και Χαρ. Τρικούπη – 106 78 ΑΘΗΝΑ</w:t>
      </w:r>
    </w:p>
    <w:p>
      <w:pPr>
        <w:spacing w:before="240" w:after="240"/>
        <w:rPr>
          <w:lang w:val="el" w:eastAsia="el"/>
        </w:rPr>
      </w:pPr>
      <w:r>
        <w:rPr>
          <w:lang w:val="el" w:eastAsia="el"/>
        </w:rPr>
        <w:t>8. Γραφείο Τύπου και Δημοσίων Σχέσεων (20)</w:t>
      </w:r>
    </w:p>
    <w:p>
      <w:pPr>
        <w:spacing w:before="240" w:after="240"/>
        <w:rPr>
          <w:lang w:val="el" w:eastAsia="el"/>
        </w:rPr>
      </w:pPr>
      <w:r>
        <w:rPr>
          <w:lang w:val="el" w:eastAsia="el"/>
        </w:rPr>
        <w:t>9. Γραφείο Επικοινωνίας και Πληροφόρησης Πολιτών (5)</w:t>
      </w:r>
    </w:p>
    <w:p>
      <w:pPr>
        <w:spacing w:before="240" w:after="240"/>
        <w:rPr>
          <w:lang w:val="el" w:eastAsia="el"/>
        </w:rPr>
      </w:pPr>
      <w:r>
        <w:rPr>
          <w:lang w:val="el" w:eastAsia="el"/>
        </w:rPr>
        <w:t>10. Δ/νση Εφαρμογής Άμεσης Φορολογίας – Τμήματα Α’ (10) , Β’ (3)</w:t>
      </w:r>
    </w:p>
    <w:p>
      <w:pPr>
        <w:spacing w:before="240" w:after="240"/>
        <w:rPr>
          <w:lang w:val="el" w:eastAsia="el"/>
        </w:rPr>
      </w:pPr>
      <w:r>
        <w:rPr>
          <w:lang w:val="el" w:eastAsia="el"/>
        </w:rPr>
        <w:t>11. Δ/νση Ηλεκτρονικής Διακυβέρνησης ΓΓΔΕ</w:t>
      </w:r>
    </w:p>
    <w:p>
      <w:pPr>
        <w:spacing w:before="240" w:after="240"/>
        <w:rPr>
          <w:lang w:val="el" w:eastAsia="el"/>
        </w:rPr>
      </w:pPr>
      <w:r>
        <w:rPr>
          <w:lang w:val="el" w:eastAsia="el"/>
        </w:rPr>
        <w:t>12. Δ/νση Εισπράξεων (1)</w:t>
      </w:r>
    </w:p>
    <w:p>
      <w:pPr>
        <w:spacing w:before="240" w:after="240"/>
        <w:rPr>
          <w:lang w:val="el" w:eastAsia="el"/>
        </w:rPr>
      </w:pPr>
      <w:r>
        <w:rPr>
          <w:lang w:val="el" w:eastAsia="el"/>
        </w:rPr>
        <w:t>13. Δ/νση Οργάνωσης (Δ6)</w:t>
      </w:r>
    </w:p>
    <w:p>
      <w:pPr>
        <w:spacing w:before="240" w:after="240"/>
        <w:rPr>
          <w:lang w:val="el" w:eastAsia="el"/>
        </w:rPr>
      </w:pPr>
      <w:r>
        <w:rPr>
          <w:lang w:val="el" w:eastAsia="el"/>
        </w:rPr>
        <w:t>14. Δ/νση Επιχειρησιακού Συντονισμού (1)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