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ΤΕΛΩΝΕΙΩΝ &amp; ΕΦΚ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ΔΑΣΜΟΛΟΓΙΚΩΝ ΘΕΜΑΤΩΝ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ΚΑΙ ΤΕΛΩΝΕΙΑΚΩΝ ΟΙΚΟΝΟΜΙΚΩΝ ΚΑΘΕΣΤΩΤΩΝ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Δ΄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-ΑΝAΣΤΑΛΤΙΚΩΝ ΚΑΘΕΣΤΩΤΩΝ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ΔΔΘΤΟΚ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1135718ΕΞ2016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Ως Πίνακας Διανομής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: 10784 -Αθήνα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Σ. Παπασπύρου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6987498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6987506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d18b@2001.syzefxis.gov.gr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ΘΕΜΑ: Κοινοποίηση της τροποποίησης της αριθμ. Δ.567/21/18-4-96 (ΦΕΚ 524/Β΄/3-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7-96) Απόφασης Υπουργού Οικονομικών «περί καθορισμού Ελληνικών αδειών και πινακίδων κυκλοφορίας προσωρινού τύπου».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για ενημέρωση και εφαρμογή την αριθμ. ΔΔΘΤΟΚ Δ 1118289ΕΞ2016/29-7-2016 Απόφαση Γενικού Γραμματέα Δημοσίων Εσόδων- με την οποία τροποποιούνται οι διατάξεις των άρθρων 1 και 2 της αριθμ. Δ.567/21/18-4-96 Απόφασης Υπουργού Οικονομικών- όπως έχει δημοσιευθεί στην Εφημερίδα της Κυβερνήσεως με αριθμό ΦΕΚ 2701, τεύχος Β΄, και ημερομηνία δημοσίευσης την 30-82016 (κωδικός ΑΔΑ: 6Π5ΘΗ-9ΥΠ), γνωρίζοντάς σας παράλληλα τα ακόλουθα: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τις διατάξεις των άρθρων 1 και 2 της κοινοποιούμενης Απόφασης αντικαθίσταται η παράγραφος 2 του άρθρου 2 και η παράγραφος 2 του άρθρου 6 αντίστοιχα της αριθμ. Δ.567/21/18-4-96 ΑΥΟ «περί καθορισμού Ελληνικών αδειών και πινακίδων κυκλοφορίας προσωρινού τύπου».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Ειδικότερα, με το άρθρο 1 της κοινοποιούμενης Απόφασης αρμόδιες Τελωνειακές Αρχές για τη χορήγηση αδειών και πινακίδων κυκλοφορίας προσωρινού τύπου ορίζονται το Α΄ Τελωνείο Εισαγωγής, Ε.Φ.Κ και Εφοδίων Πειραιά, το Α΄ Τελωνείο Θεσσαλονίκης και τα Τελωνεία Πατρών και Ηρακλείου. Με το άρθρο 2 της κοινοποιούμενης Απόφασης η παραλαβή και φύλαξη των εντύπων των αδειών κυκλοφορίας προσωρινού τύπου γίνεται με πρωτόκολλα παραλαβής από ειδικό υπόλογο υπάλληλο του Α΄ Τελωνείου Εισαγωγής, Ε.Φ.Κ και Εφοδίων Πειραιά, ο οποίος φροντίζει για τη διακίνηση αυτών προς τις άλλες αρμόδιες Τελωνειακές αρχές.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απόφασης ισχύει από την ημερομηνία δημοσίευσής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ΠΡΟΙΣΤΑΜΕΝΗ ΤΗΣ ΔΙΕΥΘΥΝΣΗΣ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ΓΙΑ ΕΝΕΡΓΕΙΑ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Όλες οι Τελωνειακές Περιφέρειες (για ενημέρωση Τελωνείων)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ΕΛ.Υ.Τ Αττικής,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Ομοσπονδία Εκτελωνιστών Ελλάδος (προς ενημέρωση των μελών της) Καραϊσκου 38 - 185 32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Σύλλογος Εκτελωνιστών Αθηνών – Πειραιά (προς ενημέρωση των μελών του) Τσαμαδού 38 - 185 31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Σύλλογος Εκτελωνιστών Θεσ/νίκης (προς ενημέρωση των μελών του) Κουντουριώτου 13 - 543 25 Θεσ/νίκη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Γενικού Γραμματέα Δημοσίων Εσόδων κ. Γ. Πιτσιλή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Γενικού Δ/ντριας Τελωνείων και Ε.Φ.Κ. κας. Ε. Γιαλούρη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ΓΓΠΣ – Διεύθυνση Ηλεκτρονικής Διακυβέρνησης –Τμ.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Δασμ. Θεμ. κ΄ Τελ. Οικ. Καθ. – Τμήμα Δ΄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8b@2001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