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 xml:space="preserve">ΑΝΑΡΤΗΤΕΑ ΣΤΟ ΔΙΑΔΙΚΤΥΟ </w:t>
      </w:r>
      <w:r>
        <w:rPr>
          <w:u w:val="single"/>
          <w:lang w:val="el" w:eastAsia="el"/>
        </w:rPr>
        <w:t>Με ηλεκτρονικό ταχυδρομείο</w:t>
      </w:r>
    </w:p>
    <w:p>
      <w:pPr>
        <w:pStyle w:val="PreambelText"/>
        <w:spacing w:before="240" w:after="240"/>
        <w:rPr>
          <w:lang w:val="el" w:eastAsia="el"/>
        </w:rPr>
      </w:pPr>
      <w:r>
        <w:rPr>
          <w:b/>
          <w:bCs/>
          <w:lang w:val="el" w:eastAsia="el"/>
        </w:rPr>
        <w:t>Αθήνα, 24 Οκτωβρίου 2016</w:t>
      </w:r>
    </w:p>
    <w:p>
      <w:pPr>
        <w:pStyle w:val="PreambelText"/>
        <w:spacing w:before="240" w:after="240"/>
        <w:rPr>
          <w:lang w:val="el" w:eastAsia="el"/>
        </w:rPr>
      </w:pPr>
      <w:r>
        <w:rPr>
          <w:b/>
          <w:bCs/>
          <w:lang w:val="el" w:eastAsia="el"/>
        </w:rPr>
        <w:t>Αριθ. Πρωτ.: 30/003/000/3379</w:t>
      </w:r>
    </w:p>
    <w:p>
      <w:pPr>
        <w:pStyle w:val="PreambelText"/>
        <w:spacing w:before="240" w:after="240"/>
        <w:rPr>
          <w:lang w:val="el" w:eastAsia="el"/>
        </w:rPr>
      </w:pPr>
      <w:r>
        <w:rPr>
          <w:b/>
          <w:bCs/>
          <w:lang w:val="el" w:eastAsia="el"/>
        </w:rPr>
        <w:t>ΓΕΝΙΚΟΥ ΧΗΜΕΙΟΥ ΤΟΥ ΚΡΑΤΟΥΣ Δ/ΝΣΗ ΑΛΚΟΟΛΗΣ &amp; ΤΡΟΦΙΜΩΝ ΤΜΗΜΑ ΤΡΟΦΙΜΩΝ, ΝΕΡΩΝ &amp; ΠΕΡΙΒΑΛΛΟΝΤΟΣ</w:t>
      </w:r>
    </w:p>
    <w:p>
      <w:pPr>
        <w:pStyle w:val="PreambelText"/>
        <w:spacing w:before="240" w:after="240"/>
        <w:rPr>
          <w:lang w:val="el" w:eastAsia="el"/>
        </w:rPr>
      </w:pPr>
      <w:r>
        <w:rPr>
          <w:b/>
          <w:bCs/>
          <w:lang w:val="el" w:eastAsia="el"/>
        </w:rPr>
        <w:t xml:space="preserve">Ταχ. Διεύθυνση </w:t>
      </w:r>
      <w:r>
        <w:rPr>
          <w:lang w:val="el" w:eastAsia="el"/>
        </w:rPr>
        <w:t>: Αν. Τσόχα 16</w:t>
      </w:r>
    </w:p>
    <w:p>
      <w:pPr>
        <w:pStyle w:val="PreambelText"/>
        <w:spacing w:before="240" w:after="240"/>
        <w:rPr>
          <w:lang w:val="el" w:eastAsia="el"/>
        </w:rPr>
      </w:pPr>
      <w:r>
        <w:rPr>
          <w:b/>
          <w:bCs/>
          <w:lang w:val="el" w:eastAsia="el"/>
        </w:rPr>
        <w:t>Ταχ. Κώδικας Πληροφορίες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Fax e-mail</w:t>
      </w:r>
    </w:p>
    <w:p>
      <w:pPr>
        <w:pStyle w:val="PreambelText"/>
        <w:spacing w:before="240" w:after="240"/>
        <w:rPr>
          <w:lang w:val="el" w:eastAsia="el"/>
        </w:rPr>
      </w:pPr>
      <w:r>
        <w:rPr>
          <w:b/>
          <w:bCs/>
          <w:lang w:val="el" w:eastAsia="el"/>
        </w:rPr>
        <w:t>ΘΕΜΑ: Απόφαση του Ανωτάτου Χημικού Συμβουλίου (ΑΧΣ) με αριθ. 82/2016</w:t>
      </w:r>
    </w:p>
    <w:p>
      <w:pPr>
        <w:pStyle w:val="PreambelText"/>
        <w:spacing w:before="240" w:after="240"/>
        <w:rPr>
          <w:lang w:val="el" w:eastAsia="el"/>
        </w:rPr>
      </w:pPr>
      <w:r>
        <w:rPr>
          <w:b/>
          <w:bCs/>
          <w:lang w:val="el" w:eastAsia="el"/>
        </w:rPr>
        <w:t xml:space="preserve">Α. </w:t>
      </w:r>
      <w:r>
        <w:rPr>
          <w:lang w:val="el" w:eastAsia="el"/>
        </w:rPr>
        <w:t xml:space="preserve">Σας γνωστοποιούμε ότι δημοσιεύτηκε στην Εφημερίδα της Κυβερνήσεως η απόφαση </w:t>
      </w:r>
      <w:r>
        <w:rPr>
          <w:b/>
          <w:bCs/>
          <w:lang w:val="el" w:eastAsia="el"/>
        </w:rPr>
        <w:t xml:space="preserve">82/2016 </w:t>
      </w:r>
      <w:r>
        <w:rPr>
          <w:lang w:val="el" w:eastAsia="el"/>
        </w:rPr>
        <w:t xml:space="preserve">του Ανωτάτου Χημικού Συμβουλίου (ΑΧΣ) </w:t>
      </w:r>
      <w:r>
        <w:rPr>
          <w:b/>
          <w:bCs/>
          <w:lang w:val="el" w:eastAsia="el"/>
        </w:rPr>
        <w:t>“</w:t>
      </w:r>
      <w:r>
        <w:rPr>
          <w:lang w:val="el" w:eastAsia="el"/>
        </w:rPr>
        <w:t>Κ</w:t>
      </w:r>
      <w:r>
        <w:rPr>
          <w:b/>
          <w:bCs/>
          <w:lang w:val="el" w:eastAsia="el"/>
        </w:rPr>
        <w:t>ατάργηση της υπ΄ αριθμ. 1901/85 απόφασης Α.Χ.Σ. (ΦΕΚ 49/Β/19.02.1986), τροποποίηση του άρθρου 80 «Είδη γάλακτος» του Κ.Τ.Π. (ΦΕΚ 788/Β/31.12.1987) και προσθήκη άρθρου 80β «Καζεΐνες και καζεϊνικά άλατα» στον Κ.Τ.Π., σε εναρμόνιση προς την οδηγία (ΕΕ) 2015/2203 του Ευρωπαϊκού Κοινοβουλίου και του Συμβουλίου (L 314/1.12.2015) «</w:t>
      </w:r>
      <w:r>
        <w:rPr>
          <w:b/>
          <w:bCs/>
          <w:i/>
          <w:iCs/>
          <w:lang w:val="el" w:eastAsia="el"/>
        </w:rPr>
        <w:t>για την προσέγγιση των νομοθεσιών των κρατών μελών σχετικά με τις καζεΐνες και τα καζεϊνικά άλατα που προορίζονται για την ανθρώπινη κατανάλωση και την κατάργηση της οδηγίας 83/417/ΕΟΚ του Συμβουλίου</w:t>
      </w:r>
      <w:r>
        <w:rPr>
          <w:b/>
          <w:bCs/>
          <w:lang w:val="el" w:eastAsia="el"/>
        </w:rPr>
        <w:t xml:space="preserve">»”, </w:t>
      </w:r>
      <w:r>
        <w:rPr>
          <w:lang w:val="el" w:eastAsia="el"/>
        </w:rPr>
        <w:t xml:space="preserve">[Αριθμός ΦΕΚ: Β’ </w:t>
      </w:r>
      <w:r>
        <w:rPr>
          <w:b/>
          <w:bCs/>
          <w:lang w:val="el" w:eastAsia="el"/>
        </w:rPr>
        <w:t xml:space="preserve">3039 </w:t>
      </w:r>
      <w:r>
        <w:rPr>
          <w:lang w:val="el" w:eastAsia="el"/>
        </w:rPr>
        <w:t>(σελ. 31999-32002)], [Αριθμός Διαδικτυακής Ανάρτησης (ΑΔΑ): 6ΑΕΚΗ-ΒΝ2].</w:t>
      </w:r>
    </w:p>
    <w:p>
      <w:pPr>
        <w:pStyle w:val="PreambelText"/>
        <w:spacing w:before="240" w:after="240"/>
        <w:rPr>
          <w:lang w:val="el" w:eastAsia="el"/>
        </w:rPr>
      </w:pPr>
      <w:r>
        <w:rPr>
          <w:lang w:val="el" w:eastAsia="el"/>
        </w:rPr>
        <w:t xml:space="preserve">Η ισχύς της εν λόγω απόφασης ΑΧΣ αρχίζει από τη δημοσίευσή της στην Εφημερίδα της Κυβερνήσεως, (δηλ. από την </w:t>
      </w:r>
      <w:r>
        <w:rPr>
          <w:b/>
          <w:bCs/>
          <w:lang w:val="el" w:eastAsia="el"/>
        </w:rPr>
        <w:t xml:space="preserve">22/09/2016) </w:t>
      </w:r>
      <w:r>
        <w:rPr>
          <w:lang w:val="el" w:eastAsia="el"/>
        </w:rPr>
        <w:t>και με αυτήν:</w:t>
      </w:r>
    </w:p>
    <w:p>
      <w:pPr>
        <w:pStyle w:val="PreambelText"/>
        <w:spacing w:before="240" w:after="240"/>
        <w:rPr>
          <w:lang w:val="el" w:eastAsia="el"/>
        </w:rPr>
      </w:pPr>
      <w:r>
        <w:rPr>
          <w:lang w:val="el" w:eastAsia="el"/>
        </w:rPr>
        <w:t>1. Ενσωματώνεται στο εθνικό δίκαιο η οδηγία (ΕΕ) 2015/2203 («</w:t>
      </w:r>
      <w:r>
        <w:rPr>
          <w:i/>
          <w:iCs/>
          <w:lang w:val="el" w:eastAsia="el"/>
        </w:rPr>
        <w:t>για την προσέγγιση των νομοθεσιών των κρατών μελών σχετικά με τις καζεΐνες και τα καζεϊνικά άλατα που προορίζονται για την ανθρώπινη κατανάλωση και την κατάργηση της οδηγίας 83/417/ΕΟΚ του Συμβουλίου</w:t>
      </w:r>
      <w:r>
        <w:rPr>
          <w:lang w:val="el" w:eastAsia="el"/>
        </w:rPr>
        <w:t>»), με την οποία, εκτός των διατάξεων που εισάγει, καταργείται η οδηγία 83/417/ΕΟΚ.</w:t>
      </w:r>
    </w:p>
    <w:p>
      <w:pPr>
        <w:pStyle w:val="PreambelText"/>
        <w:spacing w:before="240" w:after="240"/>
        <w:rPr>
          <w:lang w:val="el" w:eastAsia="el"/>
        </w:rPr>
      </w:pPr>
      <w:r>
        <w:rPr>
          <w:lang w:val="el" w:eastAsia="el"/>
        </w:rPr>
        <w:t>2. Καταργείται η απόφαση του ΑΧΣ 1901/85 (ΦΕΚ 49/Β/19.02.1986), με την οποία είχε ενσωματωθεί στην ελληνική έννομη τάξη η καταργηθείσα οδηγία 83/417/ΕΟΚ.</w:t>
      </w:r>
    </w:p>
    <w:p>
      <w:pPr>
        <w:pStyle w:val="PreambelText"/>
        <w:spacing w:before="240" w:after="240"/>
        <w:rPr>
          <w:lang w:val="el" w:eastAsia="el"/>
        </w:rPr>
      </w:pPr>
      <w:r>
        <w:rPr>
          <w:lang w:val="el" w:eastAsia="el"/>
        </w:rPr>
        <w:t>3. Διαγράφονται οι παράγραφοι 19-22 του άρθρου 80 «Είδη γάλακτος» του Κώδικα Τροφίμων και Ποτών (Κ.Τ.Π.), οι οποίες περιελάμβαναν τις διατάξεις της καταργηθείσας απόφασης ΑΧΣ 1901/85.</w:t>
      </w:r>
    </w:p>
    <w:p>
      <w:pPr>
        <w:pStyle w:val="PreambelText"/>
        <w:spacing w:before="240" w:after="240"/>
        <w:rPr>
          <w:lang w:val="el" w:eastAsia="el"/>
        </w:rPr>
      </w:pPr>
      <w:r>
        <w:rPr>
          <w:lang w:val="el" w:eastAsia="el"/>
        </w:rPr>
        <w:t>4. Εισάγεται, για λόγους χρηστικότητας, νέο διακριτό άρθρο του Κ.Τ.Π. (Άρθρο 80β) το οποίο περιλαμβάνει τις νέες διατάξεις σχετικά με τις καζεΐνες και τα καζεϊνικά άλατα, δεδομένου ότι τα εν λόγω προϊόντα, αν και αποτελούν βεβαίως προϊόντα γάλακτος, εν τούτοις μπορούν να χρησιμοποιηθούν σε πλήθος άλλων προϊόντων εκτός των γαλακτοκομικών.</w:t>
      </w:r>
    </w:p>
    <w:p>
      <w:pPr>
        <w:pStyle w:val="PreambelText"/>
        <w:spacing w:before="240" w:after="240"/>
        <w:rPr>
          <w:lang w:val="el" w:eastAsia="el"/>
        </w:rPr>
      </w:pPr>
      <w:r>
        <w:rPr>
          <w:lang w:val="el" w:eastAsia="el"/>
        </w:rPr>
        <w:t>5. Προσαρμόζονται οι απαιτήσεις όσον αφορά τη σύνθεση των προϊόντων βρώσιμης καζεϊνης, στο σχετικό πρότυπο του Codex Alimentarius (Codex Stan 290-1995). Καθορίζονται νέες τιμές για τη μέγιστη περιεκτικότητα σε υγρασία για τις βρώσιμες καζεΐνες και για τη μέγιστη περιεκτικότητα σε λιπαρές ουσίες γάλακτος για τη βρώσιμη όξινη καζεΐνη, λαμβάνοντας υπόψη τις τιμές που καθορίζονται για τις παραμέτρους αυτές στο σχετικό πρότυπο του Codex Alimentarius για τα προϊόντα βρώσιμης καζεΐνης (290-1995), ώστε να αποφευχθούν στρεβλώσεις του εμπορίου.</w:t>
      </w:r>
    </w:p>
    <w:p>
      <w:pPr>
        <w:pStyle w:val="PreambelText"/>
        <w:spacing w:before="240" w:after="240"/>
        <w:rPr>
          <w:lang w:val="el" w:eastAsia="el"/>
        </w:rPr>
      </w:pPr>
      <w:r>
        <w:rPr>
          <w:lang w:val="el" w:eastAsia="el"/>
        </w:rPr>
        <w:t xml:space="preserve">6. Προσαρμόζονται στο πνεύμα του κανονισμού (ΕΕ) 1169/2011 οι ειδικοί κανόνες επισήμανσης των εν λόγω προϊόντων κατά τις συναλλαγές </w:t>
      </w:r>
      <w:r>
        <w:rPr>
          <w:b/>
          <w:bCs/>
          <w:lang w:val="el" w:eastAsia="el"/>
        </w:rPr>
        <w:t xml:space="preserve">μεταξύ των επιχειρήσεων </w:t>
      </w:r>
      <w:r>
        <w:rPr>
          <w:lang w:val="el" w:eastAsia="el"/>
        </w:rPr>
        <w:t>έτσι ώστε, αφενός μεν οι υπεύθυνοι των επιχειρήσεων τροφίμων να έχουν στη διάθεσή τους τις πληροφορίες που χρειάζονται για την επισήμανση των τελικών προϊόντων, αφετέρου δε να μην συγχέονται τα εν λόγω προϊόντα με άλλα ομοειδή που δεν προορίζονται ή που είναι δεν είναι κατάλληλα για ανθρώπινη κατανάλωση.</w:t>
      </w:r>
    </w:p>
    <w:p>
      <w:pPr>
        <w:pStyle w:val="PreambelText"/>
        <w:spacing w:before="240" w:after="240"/>
        <w:rPr>
          <w:lang w:val="el" w:eastAsia="el"/>
        </w:rPr>
      </w:pPr>
      <w:r>
        <w:rPr>
          <w:lang w:val="el" w:eastAsia="el"/>
        </w:rPr>
        <w:t>7. Χρησιμοποιούνται, όπου προβλέπεται, οι όροι «πρόσθετα τροφίμων» και «τεχνολογικά βοηθήματα» αντί του όρου «βοηθητικά τεχνολογίας», λαμβάνοντας υπόψη τους αντίστοιχους ορισμούς στον κανονισμό (ΕΚ) 1333/2008.</w:t>
      </w:r>
    </w:p>
    <w:p>
      <w:pPr>
        <w:pStyle w:val="PreambelText"/>
        <w:spacing w:before="240" w:after="240"/>
        <w:rPr>
          <w:lang w:val="el" w:eastAsia="el"/>
        </w:rPr>
      </w:pPr>
      <w:r>
        <w:rPr>
          <w:lang w:val="el" w:eastAsia="el"/>
        </w:rPr>
        <w:t xml:space="preserve">B. </w:t>
      </w:r>
      <w:r>
        <w:rPr>
          <w:b/>
          <w:bCs/>
          <w:lang w:val="el" w:eastAsia="el"/>
        </w:rPr>
        <w:t xml:space="preserve">1. α. </w:t>
      </w:r>
      <w:r>
        <w:rPr>
          <w:lang w:val="el" w:eastAsia="el"/>
        </w:rPr>
        <w:t>Υπενθυμίζεται ότι ο Κώδικας Τροφίμων και Ποτών έχει αναρτηθεί στην ιστοσελίδα του Γ.Χ.Κ. (</w:t>
      </w:r>
      <w:hyperlink r:id="rId4" w:history="1">
        <w:r>
          <w:rPr>
            <w:rStyle w:val="Hyperlink"/>
            <w:color w:val="0000EE"/>
            <w:u w:color="0000EE"/>
            <w:lang w:val="el" w:eastAsia="el"/>
          </w:rPr>
          <w:t>www.gcsl.gr</w:t>
        </w:r>
      </w:hyperlink>
      <w:r>
        <w:rPr>
          <w:u w:val="single"/>
          <w:lang w:val="el" w:eastAsia="el"/>
        </w:rPr>
        <w:t>),</w:t>
      </w:r>
      <w:r>
        <w:rPr>
          <w:lang w:val="el" w:eastAsia="el"/>
        </w:rPr>
        <w:t xml:space="preserve"> στη διαδρομή ΔΙΕΥΘΥΝΣΕΙΣ → ΔΙΕΥΘΥΝΣΗ ΑΛΚΟΟΛΗΣ &amp; ΤΡΟΦΙΜΩΝ → ΤΜΗΜΑ ΤΡΟΦΙΜΩΝ, ΝΕΡΩΝ &amp; ΠΕΡΙΒΑΛΛΟΝΤΟΣ → Κώδικας Τροφίμων και Ποτών → Κώδικας Τροφίμων και Ποτών – έκδοση 2009 → Άρθρα ΚΤΠ – Ισχύουσες εκδόσεις → Ισχύουσες εκδόσεις των άρθρων του ΚΤΠ). Τα ανηρτημένα αρχεία με τα άρθρα του Κ.Τ.Π. είναι σε μορφή pdf και υπάρχει δυνατότητα εκτύπωσής τους.</w:t>
      </w:r>
    </w:p>
    <w:p>
      <w:pPr>
        <w:pStyle w:val="PreambelText"/>
        <w:spacing w:before="240" w:after="240"/>
        <w:rPr>
          <w:lang w:val="el" w:eastAsia="el"/>
        </w:rPr>
      </w:pPr>
      <w:r>
        <w:rPr>
          <w:lang w:val="el" w:eastAsia="el"/>
        </w:rPr>
        <w:t>Τα τροποποιηθέντα κατά τα ανωτέρω άρθρα 80 και 80β του Κ.Τ.Π. όπως ισχύουν (ισχύουσα έκδοση αυτών μετά την εν λόγω τροποποίηση) έχουν αναρτηθεί στο υποσύστημα ΟΠΣ: Νομοθεσία/Κώδικας Τροφίμων.</w:t>
      </w:r>
    </w:p>
    <w:p>
      <w:pPr>
        <w:pStyle w:val="PreambelText"/>
        <w:spacing w:before="240" w:after="240"/>
        <w:rPr>
          <w:lang w:val="el" w:eastAsia="el"/>
        </w:rPr>
      </w:pPr>
      <w:r>
        <w:rPr>
          <w:b/>
          <w:bCs/>
          <w:lang w:val="el" w:eastAsia="el"/>
        </w:rPr>
        <w:t xml:space="preserve">β. </w:t>
      </w:r>
      <w:r>
        <w:rPr>
          <w:lang w:val="el" w:eastAsia="el"/>
        </w:rPr>
        <w:t xml:space="preserve">Στις Χημικές Υπηρεσίες του Γ.Χ.Κ. για τη διευκόλυνση της ενημέρωσης του Κ.Τ.Π., αποστέλλεται συνημμένα (σε ηλεκτρονική μορφή) η τελευταία έκδοση </w:t>
      </w:r>
      <w:r>
        <w:rPr>
          <w:b/>
          <w:bCs/>
          <w:lang w:val="el" w:eastAsia="el"/>
        </w:rPr>
        <w:t xml:space="preserve">(έκδοση 18) </w:t>
      </w:r>
      <w:r>
        <w:rPr>
          <w:lang w:val="el" w:eastAsia="el"/>
        </w:rPr>
        <w:t>του Φύλλου Τροποποιήσεων.</w:t>
      </w:r>
    </w:p>
    <w:p>
      <w:pPr>
        <w:pStyle w:val="PreambelText"/>
        <w:spacing w:before="240" w:after="240"/>
        <w:rPr>
          <w:lang w:val="el" w:eastAsia="el"/>
        </w:rPr>
      </w:pPr>
      <w:r>
        <w:rPr>
          <w:lang w:val="el" w:eastAsia="el"/>
        </w:rPr>
        <w:t xml:space="preserve">2. </w:t>
      </w:r>
      <w:r>
        <w:rPr>
          <w:b/>
          <w:bCs/>
          <w:lang w:val="el" w:eastAsia="el"/>
        </w:rPr>
        <w:t xml:space="preserve">α. Σημειώνεται ακόμη ότι η παρούσα εγκύκλιος έχει αναρτηθεί στην ιστοσελίδα του ΓΧΚ </w:t>
      </w:r>
      <w:r>
        <w:rPr>
          <w:lang w:val="el" w:eastAsia="el"/>
        </w:rPr>
        <w:t>(</w:t>
      </w:r>
      <w:hyperlink r:id="rId5" w:history="1">
        <w:r>
          <w:rPr>
            <w:rStyle w:val="Hyperlink"/>
            <w:color w:val="0000EE"/>
            <w:u w:color="0000EE"/>
            <w:lang w:val="el" w:eastAsia="el"/>
          </w:rPr>
          <w:t>www.gcsl.gr</w:t>
        </w:r>
        <w:r>
          <w:rPr>
            <w:rStyle w:val="Hyperlink"/>
            <w:color w:val="0000EE"/>
            <w:u w:color="0000EE"/>
            <w:lang w:val="el" w:eastAsia="el"/>
          </w:rPr>
          <w:t>,</w:t>
        </w:r>
      </w:hyperlink>
      <w:r>
        <w:rPr>
          <w:lang w:val="el" w:eastAsia="el"/>
        </w:rPr>
        <w:t xml:space="preserve"> στη διαδρομή ΔΙΕΥΘΥΝΣΕΙΣ → ΔΙΕΥΘΥΝΣΗ ΑΛΚΟΟΛΗΣ ΚΑΙ ΤΡΟΦΙΜΩΝ → ΤΜΗΜΑ ΤΡΟΦΙΜΩΝ, ΝΕΡΩΝ &amp; ΠΕΡΙΒΑΛΛΟΝΤΟΣ → Κώδικας Τροφίμων και Ποτών → Κώδικας Τροφίμων και Ποτών – έκδοση 2009 → Τροποποιήσεις ΚΤΠ μετά την έκδοση 2009).</w:t>
      </w:r>
    </w:p>
    <w:p>
      <w:pPr>
        <w:pStyle w:val="PreambelText"/>
        <w:spacing w:before="240" w:after="240"/>
        <w:rPr>
          <w:lang w:val="el" w:eastAsia="el"/>
        </w:rPr>
      </w:pPr>
      <w:r>
        <w:rPr>
          <w:b/>
          <w:bCs/>
          <w:lang w:val="el" w:eastAsia="el"/>
        </w:rPr>
        <w:t xml:space="preserve">β. </w:t>
      </w:r>
      <w:r>
        <w:rPr>
          <w:lang w:val="el" w:eastAsia="el"/>
        </w:rPr>
        <w:t>Παρακαλούνται οι κ.κ. Προϊστάμενοι των Υπηρεσιών του Γ.Χ.Κ. να φροντίσουν ώστε να λάβει γνώση της παρούσας ενυπόγραφα το τεχνικό προσωπικό.</w:t>
      </w:r>
    </w:p>
    <w:p>
      <w:pPr>
        <w:pStyle w:val="PreambelText"/>
        <w:spacing w:before="240" w:after="240"/>
        <w:rPr>
          <w:lang w:val="el" w:eastAsia="el"/>
        </w:rPr>
      </w:pPr>
      <w:r>
        <w:rPr>
          <w:lang w:val="el" w:eastAsia="el"/>
        </w:rPr>
        <w:t>3. Για οποιαδήποτε περαιτέρω σχετική πληροφορία ή διευκρίνιση, μπορείτε να απευθύνεστε στη Διεύθυνσή μας.</w:t>
      </w:r>
    </w:p>
    <w:p>
      <w:pPr>
        <w:pStyle w:val="PreambelText"/>
        <w:spacing w:before="240" w:after="240"/>
        <w:rPr>
          <w:lang w:val="el" w:eastAsia="el"/>
        </w:rPr>
      </w:pPr>
      <w:r>
        <w:rPr>
          <w:b/>
          <w:bCs/>
          <w:lang w:val="el" w:eastAsia="el"/>
        </w:rPr>
        <w:t>Ο Προϊστάμενος της Δ/νσης</w:t>
      </w:r>
    </w:p>
    <w:p>
      <w:pPr>
        <w:pStyle w:val="PreambelText"/>
        <w:spacing w:before="240" w:after="240"/>
        <w:rPr>
          <w:lang w:val="el" w:eastAsia="el"/>
        </w:rPr>
      </w:pPr>
      <w:r>
        <w:rPr>
          <w:b/>
          <w:bCs/>
          <w:lang w:val="el" w:eastAsia="el"/>
        </w:rPr>
        <w:t>Σταύρος Σάμιος</w:t>
      </w:r>
    </w:p>
    <w:p>
      <w:pPr>
        <w:pStyle w:val="PreambelText"/>
        <w:spacing w:before="240" w:after="240"/>
        <w:rPr>
          <w:lang w:val="el" w:eastAsia="el"/>
        </w:rPr>
      </w:pPr>
      <w:r>
        <w:rPr>
          <w:b/>
          <w:bCs/>
          <w:u w:val="single"/>
          <w:lang w:val="el" w:eastAsia="el"/>
        </w:rPr>
        <w:t>Συνημμένα:</w:t>
      </w:r>
      <w:r>
        <w:rPr>
          <w:b/>
          <w:bCs/>
          <w:lang w:val="el" w:eastAsia="el"/>
        </w:rPr>
        <w:t>1.</w:t>
      </w:r>
      <w:hyperlink r:id="rId6" w:history="1">
        <w:r>
          <w:rPr>
            <w:rStyle w:val="Hyperlink"/>
            <w:b/>
            <w:bCs/>
            <w:color w:val="0000EE"/>
            <w:u w:color="0000EE"/>
            <w:lang w:val="el" w:eastAsia="el"/>
          </w:rPr>
          <w:t>ΦΕΚ 3039/Β’/22.09.2016 (ηλεκτρονική μορφή)</w:t>
        </w:r>
      </w:hyperlink>
    </w:p>
    <w:p>
      <w:pPr>
        <w:pStyle w:val="PreambelText"/>
        <w:spacing w:before="240" w:after="240"/>
        <w:rPr>
          <w:lang w:val="el" w:eastAsia="el"/>
        </w:rPr>
      </w:pPr>
      <w:r>
        <w:rPr>
          <w:b/>
          <w:bCs/>
          <w:lang w:val="el" w:eastAsia="el"/>
        </w:rPr>
        <w:t>2. Πίνακας τροποποιήσεων (έκδοση 18) (Μόνο για τις Υπηρεσίες του Γ.Χ.Κ.)</w:t>
      </w:r>
    </w:p>
    <w:p>
      <w:pPr>
        <w:pStyle w:val="PreambelText"/>
        <w:spacing w:before="240" w:after="240"/>
        <w:rPr>
          <w:lang w:val="el" w:eastAsia="el"/>
        </w:rPr>
      </w:pPr>
      <w:r>
        <w:rPr>
          <w:b/>
          <w:bCs/>
          <w:u w:val="single"/>
          <w:lang w:val="el" w:eastAsia="el"/>
        </w:rPr>
        <w:t>Πίνακας αποδεκτών:</w:t>
      </w:r>
    </w:p>
    <w:p>
      <w:pPr>
        <w:pStyle w:val="PreambelText"/>
        <w:spacing w:before="240" w:after="240"/>
        <w:rPr>
          <w:lang w:val="el" w:eastAsia="el"/>
        </w:rPr>
      </w:pPr>
      <w:r>
        <w:rPr>
          <w:b/>
          <w:bCs/>
          <w:u w:val="single"/>
          <w:lang w:val="el" w:eastAsia="el"/>
        </w:rPr>
        <w:t>Α. Αποδέκτες για ενέργεια:</w:t>
      </w:r>
    </w:p>
    <w:p>
      <w:pPr>
        <w:pStyle w:val="PreambelText"/>
        <w:spacing w:before="240" w:after="240"/>
        <w:rPr>
          <w:lang w:val="el" w:eastAsia="el"/>
        </w:rPr>
      </w:pPr>
      <w:r>
        <w:rPr>
          <w:b/>
          <w:bCs/>
          <w:lang w:val="el" w:eastAsia="el"/>
        </w:rPr>
        <w:t xml:space="preserve">1) </w:t>
      </w:r>
      <w:r>
        <w:rPr>
          <w:b/>
          <w:bCs/>
          <w:lang w:val="el" w:eastAsia="el"/>
        </w:rPr>
        <w:t>Υπουργείο Οικονομικών</w:t>
      </w:r>
    </w:p>
    <w:p>
      <w:pPr>
        <w:pStyle w:val="PreambelText"/>
        <w:spacing w:before="240" w:after="240"/>
        <w:rPr>
          <w:lang w:val="el" w:eastAsia="el"/>
        </w:rPr>
      </w:pPr>
      <w:r>
        <w:rPr>
          <w:b/>
          <w:bCs/>
          <w:u w:val="single"/>
          <w:lang w:val="el" w:eastAsia="el"/>
        </w:rPr>
        <w:t>Γενικό Χημείο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Χημικές Υπηρεσίες ΓΧΚ</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Τεχνικό προσωπικό ΓΧΚ </w:t>
      </w:r>
      <w:r>
        <w:rPr>
          <w:b/>
          <w:bCs/>
          <w:u w:val="single"/>
          <w:lang w:val="el" w:eastAsia="el"/>
        </w:rPr>
        <w:t>μέσω των Δ/νσεών τους</w:t>
      </w:r>
    </w:p>
    <w:p>
      <w:pPr>
        <w:pStyle w:val="PreambelText"/>
        <w:spacing w:before="240" w:after="240"/>
        <w:rPr>
          <w:lang w:val="el" w:eastAsia="el"/>
        </w:rPr>
      </w:pPr>
      <w:r>
        <w:rPr>
          <w:b/>
          <w:bCs/>
          <w:lang w:val="el" w:eastAsia="el"/>
        </w:rPr>
        <w:t xml:space="preserve">2) </w:t>
      </w:r>
      <w:r>
        <w:rPr>
          <w:b/>
          <w:bCs/>
          <w:lang w:val="el" w:eastAsia="el"/>
        </w:rPr>
        <w:t>ΥΠΑΑΤ</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Γεν. Δ/νση Βιώσιμης Ζωικής Παραγωγής &amp; Κτηνιατρικής</w:t>
      </w:r>
    </w:p>
    <w:p>
      <w:pPr>
        <w:pStyle w:val="PreambelText"/>
        <w:spacing w:before="240" w:after="240"/>
        <w:rPr>
          <w:lang w:val="el" w:eastAsia="el"/>
        </w:rPr>
      </w:pPr>
      <w:r>
        <w:rPr>
          <w:b/>
          <w:bCs/>
          <w:lang w:val="el" w:eastAsia="el"/>
        </w:rPr>
        <w:t xml:space="preserve">Δ/νση Κτηνοτροφικών Υποδομών και Μεταποίησης Ζωικών Προϊόντων, </w:t>
      </w:r>
      <w:hyperlink r:id="rId7" w:history="1">
        <w:r>
          <w:rPr>
            <w:rStyle w:val="Hyperlink"/>
            <w:b/>
            <w:bCs/>
            <w:color w:val="0000EE"/>
            <w:u w:color="0000EE"/>
            <w:lang w:val="el" w:eastAsia="el"/>
          </w:rPr>
          <w:t>li210u007@minagric.gr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Δ/νση Υγιεινής και Ασφάλειας Τροφίμων Ζωικής Προέλευσης, </w:t>
      </w:r>
      <w:hyperlink r:id="rId8" w:history="1">
        <w:r>
          <w:rPr>
            <w:rStyle w:val="Hyperlink"/>
            <w:b/>
            <w:bCs/>
            <w:color w:val="0000EE"/>
            <w:u w:color="0000EE"/>
            <w:lang w:val="el" w:eastAsia="el"/>
          </w:rPr>
          <w:t>ka6u016@minagric.gr</w:t>
        </w:r>
      </w:hyperlink>
    </w:p>
    <w:p>
      <w:pPr>
        <w:pStyle w:val="PreambelText"/>
        <w:spacing w:before="240" w:after="240"/>
        <w:rPr>
          <w:lang w:val="el" w:eastAsia="el"/>
        </w:rPr>
      </w:pPr>
      <w:r>
        <w:rPr>
          <w:b/>
          <w:bCs/>
          <w:lang w:val="el" w:eastAsia="el"/>
        </w:rPr>
        <w:t xml:space="preserve">3) </w:t>
      </w:r>
      <w:r>
        <w:rPr>
          <w:b/>
          <w:bCs/>
          <w:lang w:val="el" w:eastAsia="el"/>
        </w:rPr>
        <w:t>ΕΦΕΤ</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hyperlink r:id="rId9" w:history="1">
        <w:r>
          <w:rPr>
            <w:rStyle w:val="Hyperlink"/>
            <w:b/>
            <w:bCs/>
            <w:color w:val="0000EE"/>
            <w:u w:color="0000EE"/>
            <w:lang w:val="el" w:eastAsia="el"/>
          </w:rPr>
          <w:t>gramm1@efet.gr</w:t>
        </w:r>
      </w:hyperlink>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Εργαστηριακών Ελέγχων,</w:t>
      </w:r>
      <w:hyperlink r:id="rId10" w:history="1">
        <w:r>
          <w:rPr>
            <w:rStyle w:val="Hyperlink"/>
            <w:b/>
            <w:bCs/>
            <w:color w:val="0000EE"/>
            <w:u w:color="0000EE"/>
            <w:lang w:val="el" w:eastAsia="el"/>
          </w:rPr>
          <w:t>kbarberis@efet.gr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Δ/νση Διατροφικής Πολιτικής και Ερευνών, </w:t>
      </w:r>
      <w:hyperlink r:id="rId11" w:history="1">
        <w:r>
          <w:rPr>
            <w:rStyle w:val="Hyperlink"/>
            <w:b/>
            <w:bCs/>
            <w:color w:val="0000EE"/>
            <w:u w:color="0000EE"/>
            <w:lang w:val="el" w:eastAsia="el"/>
          </w:rPr>
          <w:t>etsigarida@efet.gr</w:t>
        </w:r>
      </w:hyperlink>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Δ/νση Αξιολόγησης Εγκρίσεων, </w:t>
      </w:r>
      <w:hyperlink r:id="rId12" w:history="1">
        <w:r>
          <w:rPr>
            <w:rStyle w:val="Hyperlink"/>
            <w:b/>
            <w:bCs/>
            <w:color w:val="0000EE"/>
            <w:u w:color="0000EE"/>
            <w:lang w:val="el" w:eastAsia="el"/>
          </w:rPr>
          <w:t>dae@efet.gr</w:t>
        </w:r>
      </w:hyperlink>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Δ/νση Ελέγχου Επιχειρήσεων, </w:t>
      </w:r>
      <w:hyperlink r:id="rId13" w:history="1">
        <w:r>
          <w:rPr>
            <w:rStyle w:val="Hyperlink"/>
            <w:b/>
            <w:bCs/>
            <w:color w:val="0000EE"/>
            <w:u w:color="0000EE"/>
            <w:lang w:val="el" w:eastAsia="el"/>
          </w:rPr>
          <w:t>dpanteleaki@efet.gr</w:t>
        </w:r>
      </w:hyperlink>
    </w:p>
    <w:p>
      <w:pPr>
        <w:pStyle w:val="PreambelText"/>
        <w:spacing w:before="240" w:after="240"/>
        <w:rPr>
          <w:lang w:val="el" w:eastAsia="el"/>
        </w:rPr>
      </w:pPr>
      <w:r>
        <w:rPr>
          <w:b/>
          <w:bCs/>
          <w:lang w:val="el" w:eastAsia="el"/>
        </w:rPr>
        <w:t xml:space="preserve">4) </w:t>
      </w:r>
      <w:r>
        <w:rPr>
          <w:b/>
          <w:bCs/>
          <w:lang w:val="el" w:eastAsia="el"/>
        </w:rPr>
        <w:t>Υπουργείο Οικονομίας, Ανάπτυξης και Τουρισμού</w:t>
      </w:r>
    </w:p>
    <w:p>
      <w:pPr>
        <w:pStyle w:val="PreambelText"/>
        <w:spacing w:before="240" w:after="240"/>
        <w:rPr>
          <w:lang w:val="el" w:eastAsia="el"/>
        </w:rPr>
      </w:pPr>
      <w:r>
        <w:rPr>
          <w:b/>
          <w:bCs/>
          <w:u w:val="single"/>
          <w:lang w:val="el" w:eastAsia="el"/>
        </w:rPr>
        <w:t>Γενική Γραμματεία Εμπορίου &amp; Προστασίας Καταναλωτή</w:t>
      </w:r>
      <w:r>
        <w:rPr>
          <w:b/>
          <w:bCs/>
          <w:lang w:val="el" w:eastAsia="el"/>
        </w:rPr>
        <w:t xml:space="preserve">, </w:t>
      </w:r>
      <w:hyperlink r:id="rId14" w:history="1">
        <w:r>
          <w:rPr>
            <w:rStyle w:val="Hyperlink"/>
            <w:b/>
            <w:bCs/>
            <w:color w:val="0000EE"/>
            <w:u w:color="0000EE"/>
            <w:lang w:val="el" w:eastAsia="el"/>
          </w:rPr>
          <w:t>gge@gge.gr</w:t>
        </w:r>
      </w:hyperlink>
    </w:p>
    <w:p>
      <w:pPr>
        <w:pStyle w:val="PreambelText"/>
        <w:spacing w:before="240" w:after="240"/>
        <w:rPr>
          <w:lang w:val="el" w:eastAsia="el"/>
        </w:rPr>
      </w:pPr>
      <w:r>
        <w:rPr>
          <w:b/>
          <w:bCs/>
          <w:lang w:val="el" w:eastAsia="el"/>
        </w:rPr>
        <w:t xml:space="preserve">5) </w:t>
      </w:r>
      <w:r>
        <w:rPr>
          <w:b/>
          <w:bCs/>
          <w:lang w:val="el" w:eastAsia="el"/>
        </w:rPr>
        <w:t>Εισαγγελία Πρωτοδικών Αθηνών,</w:t>
      </w:r>
    </w:p>
    <w:p>
      <w:pPr>
        <w:pStyle w:val="PreambelText"/>
        <w:spacing w:before="240" w:after="240"/>
        <w:rPr>
          <w:lang w:val="el" w:eastAsia="el"/>
        </w:rPr>
      </w:pPr>
      <w:r>
        <w:rPr>
          <w:b/>
          <w:bCs/>
          <w:u w:val="single"/>
          <w:lang w:val="el" w:eastAsia="el"/>
        </w:rPr>
        <w:t>Εισαγγελία Αγορανομίας</w:t>
      </w:r>
      <w:r>
        <w:rPr>
          <w:b/>
          <w:bCs/>
          <w:lang w:val="el" w:eastAsia="el"/>
        </w:rPr>
        <w:t xml:space="preserve">, </w:t>
      </w:r>
      <w:hyperlink r:id="rId15" w:history="1">
        <w:r>
          <w:rPr>
            <w:rStyle w:val="Hyperlink"/>
            <w:b/>
            <w:bCs/>
            <w:color w:val="0000EE"/>
            <w:u w:color="0000EE"/>
            <w:lang w:val="el" w:eastAsia="el"/>
          </w:rPr>
          <w:t>eispa01@otenet.gr</w:t>
        </w:r>
      </w:hyperlink>
    </w:p>
    <w:p>
      <w:pPr>
        <w:pStyle w:val="PreambelText"/>
        <w:spacing w:before="240" w:after="240"/>
        <w:rPr>
          <w:lang w:val="el" w:eastAsia="el"/>
        </w:rPr>
      </w:pPr>
      <w:r>
        <w:rPr>
          <w:b/>
          <w:bCs/>
          <w:u w:val="single"/>
          <w:lang w:val="el" w:eastAsia="el"/>
        </w:rPr>
        <w:t>Β. Αποδέκτες για ενημέρωση</w:t>
      </w:r>
    </w:p>
    <w:p>
      <w:pPr>
        <w:pStyle w:val="PreambelText"/>
        <w:spacing w:before="240" w:after="240"/>
        <w:rPr>
          <w:lang w:val="el" w:eastAsia="el"/>
        </w:rPr>
      </w:pPr>
      <w:r>
        <w:rPr>
          <w:b/>
          <w:bCs/>
          <w:lang w:val="el" w:eastAsia="el"/>
        </w:rPr>
        <w:t xml:space="preserve">1) </w:t>
      </w:r>
      <w:r>
        <w:rPr>
          <w:b/>
          <w:bCs/>
          <w:lang w:val="el" w:eastAsia="el"/>
        </w:rPr>
        <w:t>Συνήγορος του Καταναλωτή</w:t>
      </w:r>
      <w:r>
        <w:rPr>
          <w:b/>
          <w:bCs/>
          <w:lang w:val="el" w:eastAsia="el"/>
        </w:rPr>
        <w:t xml:space="preserve">, </w:t>
      </w:r>
      <w:hyperlink r:id="rId16" w:history="1">
        <w:r>
          <w:rPr>
            <w:rStyle w:val="Hyperlink"/>
            <w:b/>
            <w:bCs/>
            <w:color w:val="0000EE"/>
            <w:u w:color="0000EE"/>
            <w:lang w:val="el" w:eastAsia="el"/>
          </w:rPr>
          <w:t>grammateia@synigoroskatanaloti.gr</w:t>
        </w:r>
      </w:hyperlink>
    </w:p>
    <w:p>
      <w:pPr>
        <w:pStyle w:val="PreambelText"/>
        <w:spacing w:before="240" w:after="240"/>
        <w:rPr>
          <w:lang w:val="el" w:eastAsia="el"/>
        </w:rPr>
      </w:pPr>
      <w:r>
        <w:rPr>
          <w:b/>
          <w:bCs/>
          <w:lang w:val="el" w:eastAsia="el"/>
        </w:rPr>
        <w:t xml:space="preserve">2) </w:t>
      </w:r>
      <w:r>
        <w:rPr>
          <w:b/>
          <w:bCs/>
          <w:lang w:val="el" w:eastAsia="el"/>
        </w:rPr>
        <w:t xml:space="preserve">Ένωση Ελλήνων Χημικών, </w:t>
      </w:r>
      <w:r>
        <w:rPr>
          <w:b/>
          <w:bCs/>
          <w:u w:val="single"/>
          <w:lang w:val="el" w:eastAsia="el"/>
        </w:rPr>
        <w:t>Τμήμα Τροφίμων,</w:t>
      </w:r>
      <w:hyperlink r:id="rId17" w:history="1">
        <w:r>
          <w:rPr>
            <w:rStyle w:val="Hyperlink"/>
            <w:b/>
            <w:bCs/>
            <w:color w:val="0000EE"/>
            <w:u w:color="0000EE"/>
            <w:lang w:val="el" w:eastAsia="el"/>
          </w:rPr>
          <w:t>info@eex.gr</w:t>
        </w:r>
      </w:hyperlink>
    </w:p>
    <w:p>
      <w:pPr>
        <w:pStyle w:val="PreambelText"/>
        <w:spacing w:before="240" w:after="240"/>
        <w:rPr>
          <w:lang w:val="el" w:eastAsia="el"/>
        </w:rPr>
      </w:pPr>
      <w:r>
        <w:rPr>
          <w:b/>
          <w:bCs/>
          <w:u w:val="single"/>
          <w:lang w:val="el" w:eastAsia="el"/>
        </w:rPr>
        <w:t xml:space="preserve">3) </w:t>
      </w:r>
      <w:r>
        <w:rPr>
          <w:b/>
          <w:bCs/>
          <w:u w:val="single"/>
          <w:lang w:val="el" w:eastAsia="el"/>
        </w:rPr>
        <w:t xml:space="preserve">Σ.Ε.Β.Τ., </w:t>
      </w:r>
      <w:hyperlink r:id="rId18" w:history="1">
        <w:r>
          <w:rPr>
            <w:rStyle w:val="Hyperlink"/>
            <w:b/>
            <w:bCs/>
            <w:color w:val="0000EE"/>
            <w:u w:color="0000EE"/>
            <w:lang w:val="el" w:eastAsia="el"/>
          </w:rPr>
          <w:t>sevt@sevt.gr</w:t>
        </w:r>
      </w:hyperlink>
    </w:p>
    <w:p>
      <w:pPr>
        <w:pStyle w:val="PreambelText"/>
        <w:spacing w:before="240" w:after="240"/>
        <w:rPr>
          <w:lang w:val="el" w:eastAsia="el"/>
        </w:rPr>
      </w:pPr>
      <w:r>
        <w:rPr>
          <w:b/>
          <w:bCs/>
          <w:u w:val="single"/>
          <w:lang w:val="el" w:eastAsia="el"/>
        </w:rPr>
        <w:t xml:space="preserve">4) </w:t>
      </w:r>
      <w:r>
        <w:rPr>
          <w:b/>
          <w:bCs/>
          <w:u w:val="single"/>
          <w:lang w:val="el" w:eastAsia="el"/>
        </w:rPr>
        <w:t xml:space="preserve">Σύνδεσμος Βιομηχανιών Βορείου Ελλάδος , </w:t>
      </w:r>
      <w:hyperlink r:id="rId19" w:history="1">
        <w:r>
          <w:rPr>
            <w:rStyle w:val="Hyperlink"/>
            <w:b/>
            <w:bCs/>
            <w:color w:val="0000EE"/>
            <w:u w:color="0000EE"/>
            <w:lang w:val="el" w:eastAsia="el"/>
          </w:rPr>
          <w:t>info@sbbe.gr</w:t>
        </w:r>
      </w:hyperlink>
    </w:p>
    <w:p>
      <w:pPr>
        <w:pStyle w:val="PreambelText"/>
        <w:spacing w:before="240" w:after="240"/>
        <w:rPr>
          <w:lang w:val="el" w:eastAsia="el"/>
        </w:rPr>
      </w:pPr>
      <w:r>
        <w:rPr>
          <w:b/>
          <w:bCs/>
          <w:u w:val="single"/>
          <w:lang w:val="el" w:eastAsia="el"/>
        </w:rPr>
        <w:t xml:space="preserve">5) </w:t>
      </w:r>
      <w:r>
        <w:rPr>
          <w:b/>
          <w:bCs/>
          <w:u w:val="single"/>
          <w:lang w:val="el" w:eastAsia="el"/>
        </w:rPr>
        <w:t>Εμπορικό και Βιομηχανικό Επιμελητήριο Αθηνών,</w:t>
      </w:r>
      <w:hyperlink r:id="rId20" w:history="1">
        <w:r>
          <w:rPr>
            <w:rStyle w:val="Hyperlink"/>
            <w:b/>
            <w:bCs/>
            <w:color w:val="0000EE"/>
            <w:u w:color="0000EE"/>
            <w:lang w:val="el" w:eastAsia="el"/>
          </w:rPr>
          <w:t>info@acci.gr</w:t>
        </w:r>
      </w:hyperlink>
    </w:p>
    <w:p>
      <w:pPr>
        <w:pStyle w:val="PreambelText"/>
        <w:spacing w:before="240" w:after="240"/>
        <w:rPr>
          <w:lang w:val="el" w:eastAsia="el"/>
        </w:rPr>
      </w:pPr>
      <w:r>
        <w:rPr>
          <w:b/>
          <w:bCs/>
          <w:u w:val="single"/>
          <w:lang w:val="el" w:eastAsia="el"/>
        </w:rPr>
        <w:t xml:space="preserve">6) </w:t>
      </w:r>
      <w:r>
        <w:rPr>
          <w:b/>
          <w:bCs/>
          <w:u w:val="single"/>
          <w:lang w:val="el" w:eastAsia="el"/>
        </w:rPr>
        <w:t xml:space="preserve">Σύνδεσμος Αλευροβιομηχάνων Ελλάδας </w:t>
      </w:r>
      <w:hyperlink r:id="rId21" w:history="1">
        <w:r>
          <w:rPr>
            <w:rStyle w:val="Hyperlink"/>
            <w:b/>
            <w:bCs/>
            <w:color w:val="0000EE"/>
            <w:u w:color="0000EE"/>
            <w:lang w:val="el" w:eastAsia="el"/>
          </w:rPr>
          <w:t>ims@mills.gr</w:t>
        </w:r>
      </w:hyperlink>
    </w:p>
    <w:p>
      <w:pPr>
        <w:pStyle w:val="PreambelText"/>
        <w:spacing w:before="240" w:after="240"/>
        <w:rPr>
          <w:lang w:val="el" w:eastAsia="el"/>
        </w:rPr>
      </w:pPr>
      <w:r>
        <w:rPr>
          <w:b/>
          <w:bCs/>
          <w:u w:val="single"/>
          <w:lang w:val="el" w:eastAsia="el"/>
        </w:rPr>
        <w:t xml:space="preserve">7) </w:t>
      </w:r>
      <w:r>
        <w:rPr>
          <w:b/>
          <w:bCs/>
          <w:u w:val="single"/>
          <w:lang w:val="el" w:eastAsia="el"/>
        </w:rPr>
        <w:t>Ένωση Βιομηχανιών Βιοτεχνιών Ζαχαρωδών Ελλάδα</w:t>
      </w:r>
      <w:r>
        <w:rPr>
          <w:b/>
          <w:bCs/>
          <w:u w:val="single"/>
          <w:lang w:val="el" w:eastAsia="el"/>
        </w:rPr>
        <w:t xml:space="preserve">ς </w:t>
      </w:r>
      <w:hyperlink r:id="rId22" w:history="1">
        <w:r>
          <w:rPr>
            <w:rStyle w:val="Hyperlink"/>
            <w:b/>
            <w:bCs/>
            <w:color w:val="0000EE"/>
            <w:u w:color="0000EE"/>
            <w:lang w:val="el" w:eastAsia="el"/>
          </w:rPr>
          <w:t>info@ebbze.gr</w:t>
        </w:r>
      </w:hyperlink>
    </w:p>
    <w:p>
      <w:pPr>
        <w:pStyle w:val="PreambelText"/>
        <w:spacing w:before="240" w:after="240"/>
        <w:rPr>
          <w:lang w:val="el" w:eastAsia="el"/>
        </w:rPr>
      </w:pPr>
      <w:r>
        <w:rPr>
          <w:b/>
          <w:bCs/>
          <w:u w:val="single"/>
          <w:lang w:val="el" w:eastAsia="el"/>
        </w:rPr>
        <w:t>Γ. Εσωτερική διανομή</w:t>
      </w:r>
    </w:p>
    <w:p>
      <w:pPr>
        <w:pStyle w:val="PreambelText"/>
        <w:spacing w:before="240" w:after="240"/>
        <w:rPr>
          <w:lang w:val="el" w:eastAsia="el"/>
        </w:rPr>
      </w:pPr>
      <w:r>
        <w:rPr>
          <w:b/>
          <w:bCs/>
          <w:u w:val="single"/>
          <w:lang w:val="el" w:eastAsia="el"/>
        </w:rPr>
        <w:t>1. Γραφείο Γεν. Γραμματέα Δημοσίων Εσόδων κ. Γ. Πιτσιλή</w:t>
      </w:r>
    </w:p>
    <w:p>
      <w:pPr>
        <w:pStyle w:val="PreambelText"/>
        <w:spacing w:before="240" w:after="240"/>
        <w:rPr>
          <w:lang w:val="el" w:eastAsia="el"/>
        </w:rPr>
      </w:pPr>
      <w:r>
        <w:rPr>
          <w:b/>
          <w:bCs/>
          <w:u w:val="single"/>
          <w:lang w:val="el" w:eastAsia="el"/>
        </w:rPr>
        <w:t>2. Γραφείο Προϊσταμένου Γενικής Διεύθυνσης κ. Ν. Βλάχου</w:t>
      </w:r>
    </w:p>
    <w:p>
      <w:pPr>
        <w:pStyle w:val="PreambelText"/>
        <w:spacing w:before="240" w:after="240"/>
        <w:rPr>
          <w:lang w:val="el" w:eastAsia="el"/>
        </w:rPr>
      </w:pPr>
      <w:r>
        <w:rPr>
          <w:b/>
          <w:bCs/>
          <w:u w:val="single"/>
          <w:lang w:val="el" w:eastAsia="el"/>
        </w:rPr>
        <w:t>3. Διεύθυνση Σχεδιασμού και Υποστήριξης Εργαστηρίων</w:t>
      </w:r>
    </w:p>
    <w:p>
      <w:pPr>
        <w:pStyle w:val="PreambelText"/>
        <w:spacing w:before="240" w:after="240"/>
        <w:rPr>
          <w:lang w:val="el" w:eastAsia="el"/>
        </w:rPr>
      </w:pPr>
      <w:r>
        <w:rPr>
          <w:b/>
          <w:bCs/>
          <w:u w:val="single"/>
          <w:lang w:val="el" w:eastAsia="el"/>
        </w:rPr>
        <w:t>4. Ανώτατο Χημικό Συμβούλιο</w:t>
      </w:r>
    </w:p>
    <w:p>
      <w:pPr>
        <w:pStyle w:val="PreambelText"/>
        <w:spacing w:before="240" w:after="240"/>
        <w:rPr>
          <w:lang w:val="el" w:eastAsia="el"/>
        </w:rPr>
      </w:pPr>
      <w:r>
        <w:rPr>
          <w:b/>
          <w:bCs/>
          <w:u w:val="single"/>
          <w:lang w:val="el" w:eastAsia="el"/>
        </w:rPr>
        <w:t>5. Διεύθυνση Αλκοόλης και Τροφίμων:</w:t>
      </w:r>
    </w:p>
    <w:p>
      <w:pPr>
        <w:pStyle w:val="Heading1"/>
        <w:spacing w:before="240" w:after="240"/>
        <w:rPr>
          <w:lang w:val="el" w:eastAsia="el"/>
        </w:rPr>
      </w:pPr>
      <w:r>
        <w:rPr>
          <w:b/>
          <w:bCs/>
          <w:u w:val="single"/>
          <w:lang w:val="el" w:eastAsia="el"/>
        </w:rPr>
        <w:t xml:space="preserve">Τμήμα Α΄ </w:t>
      </w:r>
    </w:p>
    <w:p>
      <w:pPr>
        <w:pStyle w:val="Heading1"/>
        <w:spacing w:before="240" w:after="240"/>
        <w:rPr>
          <w:lang w:val="el" w:eastAsia="el"/>
        </w:rPr>
      </w:pPr>
      <w:r>
        <w:rPr>
          <w:b/>
          <w:bCs/>
          <w:u w:val="single"/>
          <w:lang w:val="el" w:eastAsia="el"/>
        </w:rPr>
        <w:t>και Τμήμα Β΄</w:t>
      </w:r>
    </w:p>
    <w:p>
      <w:pPr>
        <w:spacing w:before="240" w:after="240"/>
        <w:rPr>
          <w:lang w:val="el" w:eastAsia="el"/>
        </w:rPr>
      </w:pPr>
      <w:r>
        <w:rPr>
          <w:b/>
          <w:bCs/>
          <w:u w:val="single"/>
          <w:lang w:val="el" w:eastAsia="el"/>
        </w:rPr>
        <w:t>6. Τμήμα Χημικοτεχνικής Δασμολογίου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barberis@efet.gr" TargetMode="External" /><Relationship Id="rId11" Type="http://schemas.openxmlformats.org/officeDocument/2006/relationships/hyperlink" Target="mailto:etsigarida@efet.gr" TargetMode="External" /><Relationship Id="rId12" Type="http://schemas.openxmlformats.org/officeDocument/2006/relationships/hyperlink" Target="mailto:dae@efet.gr" TargetMode="External" /><Relationship Id="rId13" Type="http://schemas.openxmlformats.org/officeDocument/2006/relationships/hyperlink" Target="mailto:dpanteleaki@efet.gr" TargetMode="External" /><Relationship Id="rId14" Type="http://schemas.openxmlformats.org/officeDocument/2006/relationships/hyperlink" Target="mailto:gge@gge.gr" TargetMode="External" /><Relationship Id="rId15" Type="http://schemas.openxmlformats.org/officeDocument/2006/relationships/hyperlink" Target="mailto:eispa01@otenet.gr" TargetMode="External" /><Relationship Id="rId16" Type="http://schemas.openxmlformats.org/officeDocument/2006/relationships/hyperlink" Target="mailto:grammateia@synigoroskatanaloti.gr" TargetMode="External" /><Relationship Id="rId17" Type="http://schemas.openxmlformats.org/officeDocument/2006/relationships/hyperlink" Target="mailto:info@eex.gr" TargetMode="External" /><Relationship Id="rId18" Type="http://schemas.openxmlformats.org/officeDocument/2006/relationships/hyperlink" Target="mailto:sevt@sevt.gr" TargetMode="External" /><Relationship Id="rId19" Type="http://schemas.openxmlformats.org/officeDocument/2006/relationships/hyperlink" Target="mailto:info@sbbe.gr" TargetMode="External" /><Relationship Id="rId2" Type="http://schemas.openxmlformats.org/officeDocument/2006/relationships/webSettings" Target="webSettings.xml" /><Relationship Id="rId20" Type="http://schemas.openxmlformats.org/officeDocument/2006/relationships/hyperlink" Target="mailto:info@acci.gr" TargetMode="External" /><Relationship Id="rId21" Type="http://schemas.openxmlformats.org/officeDocument/2006/relationships/hyperlink" Target="mailto:ims@mills.gr" TargetMode="External" /><Relationship Id="rId22" Type="http://schemas.openxmlformats.org/officeDocument/2006/relationships/hyperlink" Target="mailto:info@ebbze.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gcsl.gr/" TargetMode="External" /><Relationship Id="rId5" Type="http://schemas.openxmlformats.org/officeDocument/2006/relationships/hyperlink" Target="http://www.gcsl.gr/" TargetMode="External" /><Relationship Id="rId6" Type="http://schemas.openxmlformats.org/officeDocument/2006/relationships/hyperlink" Target="http://www.gcsl.gr/media/trofima/FEK-3039-B-2016.pdf" TargetMode="External" /><Relationship Id="rId7" Type="http://schemas.openxmlformats.org/officeDocument/2006/relationships/hyperlink" Target="mailto:li210u007@minagric.gr" TargetMode="External" /><Relationship Id="rId8" Type="http://schemas.openxmlformats.org/officeDocument/2006/relationships/hyperlink" Target="mailto:ka6u016@minagric.gr" TargetMode="External" /><Relationship Id="rId9" Type="http://schemas.openxmlformats.org/officeDocument/2006/relationships/hyperlink" Target="mailto:gramm1@ef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