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ΓΕΝΙΚΜ 1 ΙΑΛΙΛΙAΤΕΙΑ ΔΗΜΟΣΙΩΝ ΕΣΟΔΩΝ</w:t>
      </w:r>
    </w:p>
    <w:p>
      <w:pPr>
        <w:pStyle w:val="PreambelText"/>
        <w:spacing w:before="240" w:after="240"/>
        <w:rPr>
          <w:lang w:val="el" w:eastAsia="el"/>
        </w:rPr>
      </w:pPr>
      <w:r>
        <w:rPr>
          <w:b/>
          <w:bCs/>
          <w:lang w:val="el" w:eastAsia="el"/>
        </w:rPr>
        <w:t>ΓΕΝΙΚΗ Δ/ΝΣΗ ΦΟΡΟΛΟΓΙΚΗΣ ΔΙΟΙΚΗΣΗΣ</w:t>
      </w:r>
    </w:p>
    <w:p>
      <w:pPr>
        <w:pStyle w:val="PreambelText"/>
        <w:spacing w:before="240" w:after="240"/>
        <w:rPr>
          <w:lang w:val="el" w:eastAsia="el"/>
        </w:rPr>
      </w:pPr>
      <w:r>
        <w:rPr>
          <w:b/>
          <w:bCs/>
          <w:lang w:val="el" w:eastAsia="el"/>
        </w:rPr>
        <w:t>Δ/ΝΣΗ ΕΦΑΡΜΟΓΗΣ ΦΟΡΟΛΟΓΙΑΣ ΚΕΦΑΛΑΙΟΥ</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 ΦΟΡΟΛΟΓΙΑΣ ΑΚΙΝΗΤΗΣ ΠΕΡΙΟΥΣΙΑΣ</w:t>
      </w:r>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Ταχ. Δ/νση :</w:t>
      </w:r>
    </w:p>
    <w:p>
      <w:pPr>
        <w:spacing w:before="240" w:after="240"/>
        <w:rPr>
          <w:lang w:val="el" w:eastAsia="el"/>
        </w:rPr>
      </w:pPr>
      <w:r>
        <w:rPr>
          <w:b/>
          <w:bCs/>
          <w:lang w:val="el" w:eastAsia="el"/>
        </w:rPr>
        <w:t>Ταχ. Κώδικας :</w:t>
      </w:r>
    </w:p>
    <w:p>
      <w:pPr>
        <w:spacing w:before="240" w:after="240"/>
        <w:rPr>
          <w:lang w:val="el" w:eastAsia="el"/>
        </w:rPr>
      </w:pPr>
      <w:r>
        <w:rPr>
          <w:b/>
          <w:bCs/>
          <w:lang w:val="el" w:eastAsia="el"/>
        </w:rPr>
        <w:t>Πληροφορίες :</w:t>
      </w:r>
    </w:p>
    <w:p>
      <w:pPr>
        <w:spacing w:before="240" w:after="240"/>
        <w:rPr>
          <w:lang w:val="el" w:eastAsia="el"/>
        </w:rPr>
      </w:pPr>
      <w:r>
        <w:rPr>
          <w:b/>
          <w:bCs/>
          <w:lang w:val="el" w:eastAsia="el"/>
        </w:rPr>
        <w:t>Τηλέφωνο :</w:t>
      </w:r>
    </w:p>
    <w:p>
      <w:pPr>
        <w:spacing w:before="240" w:after="240"/>
        <w:rPr>
          <w:lang w:val="el" w:eastAsia="el"/>
        </w:rPr>
      </w:pPr>
      <w:r>
        <w:rPr>
          <w:b/>
          <w:bCs/>
          <w:lang w:val="el" w:eastAsia="el"/>
        </w:rPr>
        <w:t>Fax :</w:t>
      </w:r>
    </w:p>
    <w:p>
      <w:pPr>
        <w:spacing w:before="240" w:after="240"/>
        <w:rPr>
          <w:lang w:val="el" w:eastAsia="el"/>
        </w:rPr>
      </w:pPr>
      <w:r>
        <w:rPr>
          <w:b/>
          <w:bCs/>
          <w:lang w:val="el" w:eastAsia="el"/>
        </w:rPr>
        <w:t>e-mail :</w:t>
      </w:r>
    </w:p>
    <w:p>
      <w:pPr>
        <w:spacing w:before="240" w:after="240"/>
        <w:rPr>
          <w:lang w:val="el" w:eastAsia="el"/>
        </w:rPr>
      </w:pPr>
      <w:r>
        <w:rPr>
          <w:lang w:val="el" w:eastAsia="el"/>
        </w:rPr>
        <w:t>Καρ. Σερβίας 8</w:t>
      </w:r>
    </w:p>
    <w:p>
      <w:pPr>
        <w:spacing w:before="240" w:after="240"/>
        <w:rPr>
          <w:lang w:val="el" w:eastAsia="el"/>
        </w:rPr>
      </w:pPr>
      <w:r>
        <w:rPr>
          <w:lang w:val="el" w:eastAsia="el"/>
        </w:rPr>
        <w:t>101 84 Αθήνα</w:t>
      </w:r>
    </w:p>
    <w:p>
      <w:pPr>
        <w:spacing w:before="240" w:after="240"/>
        <w:rPr>
          <w:lang w:val="el" w:eastAsia="el"/>
        </w:rPr>
      </w:pPr>
      <w:r>
        <w:rPr>
          <w:lang w:val="el" w:eastAsia="el"/>
        </w:rPr>
        <w:t>210 3375878</w:t>
      </w:r>
    </w:p>
    <w:p>
      <w:pPr>
        <w:spacing w:before="240" w:after="240"/>
        <w:rPr>
          <w:lang w:val="el" w:eastAsia="el"/>
        </w:rPr>
      </w:pPr>
      <w:r>
        <w:rPr>
          <w:lang w:val="el" w:eastAsia="el"/>
        </w:rPr>
        <w:t>210 3375834</w:t>
      </w:r>
    </w:p>
    <w:p>
      <w:pPr>
        <w:spacing w:before="240" w:after="240"/>
        <w:rPr>
          <w:lang w:val="el" w:eastAsia="el"/>
        </w:rPr>
      </w:pPr>
      <w:hyperlink r:id="rId4" w:history="1">
        <w:r>
          <w:rPr>
            <w:rStyle w:val="Hyperlink"/>
            <w:color w:val="0000EE"/>
            <w:u w:color="0000EE"/>
            <w:lang w:val="el" w:eastAsia="el"/>
          </w:rPr>
          <w:t>defk.a@mofadm.gr</w:t>
        </w:r>
      </w:hyperlink>
    </w:p>
    <w:p>
      <w:pPr>
        <w:spacing w:before="240" w:after="240"/>
        <w:rPr>
          <w:lang w:val="el" w:eastAsia="el"/>
        </w:rPr>
      </w:pPr>
      <w:r>
        <w:rPr>
          <w:b/>
          <w:bCs/>
          <w:lang w:val="el" w:eastAsia="el"/>
        </w:rPr>
        <w:t xml:space="preserve">ΘΕΜΑ: </w:t>
      </w:r>
      <w:r>
        <w:rPr>
          <w:lang w:val="el" w:eastAsia="el"/>
        </w:rPr>
        <w:t>Κοινοποίηση της υπ’ αριθ. 26/2016 γνωμοδότησης του Β’ Τμήματος του Ν.Σ.Κ. - Διαδικασία διόρθωσης Φ.Α.Π. ετών 2011-2013 για εκτός αντικειμενικού συστήματος οικόπεδα του Δήμου Νέας Μάκρης Αττικής.</w:t>
      </w:r>
    </w:p>
    <w:p>
      <w:pPr>
        <w:spacing w:before="240" w:after="240"/>
        <w:rPr>
          <w:lang w:val="el" w:eastAsia="el"/>
        </w:rPr>
      </w:pPr>
      <w:r>
        <w:rPr>
          <w:lang w:val="el" w:eastAsia="el"/>
        </w:rPr>
        <w:t>Σας κοινοποιούμε την 26/2016 γνωμοδότηση του Β’ Τμήματος του Ν.Σ.Κ., η οποία έγινε αποδεκτή από το Γενικό Γραμματέα Δημοσίων Εσόδων, συνοδευόμενη από το 1048/φ. Ερ. 975/7-6-2016 έγγραφό του Ειδικού Γραφείου Νομικού Συμβούλου Φορολογίας με διευκρινίσεις για την αντιμετώπιση τεχνικών ζητημάτων, και παρακαλούμε για την ομοιόμορφη εφαρμογή αυτής.</w:t>
      </w:r>
    </w:p>
    <w:p>
      <w:pPr>
        <w:spacing w:before="240" w:after="240"/>
        <w:rPr>
          <w:lang w:val="el" w:eastAsia="el"/>
        </w:rPr>
      </w:pPr>
      <w:r>
        <w:rPr>
          <w:lang w:val="el" w:eastAsia="el"/>
        </w:rPr>
        <w:t>Συγκεκριμένα, με την ΠΟΛ 1131/5-6-2013 απόφαση του Υφυπουργού Οικονομικών καθορίστηκε στα 620 ευρώ η τιμή οικοπέδου ανά τετραγωνικό μέτρο στις περιοχές του δήμου Νέας Μάκρης, στις οποίες δεν εφαρμόζεται το αντικειμενικό σύστημα προσδιορισμού της αξίας, αποκλειστικά και μόνο για τις ανάγκες επιβολής του Φόρου Ακίνητης Περιουσίας στα φυσικά πρόσωπα για τα έτη 2011-2013.</w:t>
      </w:r>
    </w:p>
    <w:p>
      <w:pPr>
        <w:spacing w:before="240" w:after="240"/>
        <w:rPr>
          <w:lang w:val="el" w:eastAsia="el"/>
        </w:rPr>
      </w:pPr>
      <w:r>
        <w:rPr>
          <w:lang w:val="el" w:eastAsia="el"/>
        </w:rPr>
        <w:t>Με την 3833/2014 απόφαση του Β’ Τμήματος του Σ.τ.Ε. ακυρώθηκε μερικώς η ανωτέρω ΠΟΛ 1131/2013, ως προς την τιμή της Νέας Μάκρης. Προς συμμόρφωση με την προαναφερθείσα δικαστική απόφαση εκδόθηκε η ΠΟΛ 1239/2015 απόφαση του Αν. Υπουργού Οικονομικών, με την οποία τροποποιήθηκε η ΠΟΛ 1131/2013 για το Δήμο Νέας Μάκρης, και η τιμή οικοπέδων εκτός Α.Π.Α.Α. για τα έτη 2011-2013 διαμορφώθηκε σε 300 ευρώ ανά τετραγωνικό μέτρο.</w:t>
      </w:r>
    </w:p>
    <w:p>
      <w:pPr>
        <w:spacing w:before="240" w:after="240"/>
        <w:rPr>
          <w:lang w:val="el" w:eastAsia="el"/>
        </w:rPr>
      </w:pPr>
      <w:r>
        <w:rPr>
          <w:lang w:val="el" w:eastAsia="el"/>
        </w:rPr>
        <w:t xml:space="preserve">Με την 26/2016 γνωμοδότηση του Β΄ Τμήματος του Ν.Σ.Κ. κρίθηκε κατά πλειοψηφία ότι, μετά την ακύρωση από το Σ.τ.Ε. της 1131/5-6-2013 απόφασης του Υφυπουργού Οικονομικών και την, σε αντικατάσταση αυτής, εκδοθείσα ΠΟΛ 1239/2015 απόφαση του Αν. Υπουργού Οικονομικών, η Φορολογική Διοίκηση υποχρεούται να προβεί, </w:t>
      </w:r>
      <w:r>
        <w:rPr>
          <w:b/>
          <w:bCs/>
          <w:lang w:val="el" w:eastAsia="el"/>
        </w:rPr>
        <w:t>μόνο ύστερα από τροποποιητική δήλωση του φορολογούμενου</w:t>
      </w:r>
      <w:r>
        <w:rPr>
          <w:lang w:val="el" w:eastAsia="el"/>
        </w:rPr>
        <w:t>, σε έκδοση εκκαθαριστικών σημειωμάτων, με τα οποία ο Φ.Α.Π. θα υπολογισθεί με την τιμή των 300 ευρώ ανά τ.μ., αντί της αρχικής τιμής των 620 ευρώ ανά τ.μ., και σε επιστροφή της προκύπτουσας διαφοράς του φόρου ως αχρεωστήτως καταβληθέντος.</w:t>
      </w:r>
    </w:p>
    <w:p>
      <w:pPr>
        <w:spacing w:before="240" w:after="240"/>
        <w:rPr>
          <w:lang w:val="el" w:eastAsia="el"/>
        </w:rPr>
      </w:pPr>
      <w:r>
        <w:rPr>
          <w:lang w:val="el" w:eastAsia="el"/>
        </w:rPr>
        <w:t>Το Ειδικό Γραφείο Νομικού Συμβούλου Φορολογίας με το 1048/φ. Ερ. 975/7-6-2016 έγγραφό του διευκρίνισε ότι είναι δυνατή η ηλεκτρονική υποβολή τροποποιητικής δήλωσης στοιχείων ακινήτων (Ε9) χωρίς τροποποίηση στοιχείων αυτής, αλλά μόνο με την αναγραφή του λόγου της τροποποίησης στις παρατηρήσεις του φορολογουμένου.</w:t>
      </w:r>
    </w:p>
    <w:p>
      <w:pPr>
        <w:spacing w:before="240" w:after="240"/>
        <w:rPr>
          <w:lang w:val="el" w:eastAsia="el"/>
        </w:rPr>
      </w:pPr>
      <w:r>
        <w:rPr>
          <w:lang w:val="el" w:eastAsia="el"/>
        </w:rPr>
        <w:t>Επομένως, προκειμένου να γίνει επανυπολογισμός της αξίας των οικοπέδων της περιφέρειας του Δήμου Νέας Μάκρης, τα οποία βρίσκονται εκτός Α.Π.Α.Α., για τα έτη 2011-2013, θα πρέπει οι ενδιαφερόμενοι φορολογούμενοι να υποβάλουν ηλεκτρονικά τροποποιητική δήλωση στοιχείων ακινήτων (Ε9) με μόνη την αναγραφή σε αυτήν του λόγου της τροποποίησης στο πεδίο των παρατηρήσεων του φορολογούμενου, χωρίς την τροποποίηση λοιπών στοιχείων της δήλωσης. Με αυτό τον τρόπο θα τίθεται στη συνέχεια σε εφαρμογή η μηχανογραφική σύνθεση της δήλωσης - πράξης διορθωτικού προσδιορισμού Φ.Α.Π. ετών 2011-2013, στην οποία ο φόρος θα υπολογίζεται με βάση τη νέα μειωμένη τιμή των 300 ευρώ ανά τ.μ..</w:t>
      </w:r>
    </w:p>
    <w:p>
      <w:pPr>
        <w:spacing w:before="240" w:after="240"/>
        <w:rPr>
          <w:lang w:val="el" w:eastAsia="el"/>
        </w:rPr>
      </w:pPr>
      <w:r>
        <w:rPr>
          <w:b/>
          <w:bCs/>
          <w:lang w:val="el" w:eastAsia="el"/>
        </w:rPr>
        <w:t xml:space="preserve">Συνημμένα : </w:t>
      </w:r>
      <w:r>
        <w:rPr>
          <w:lang w:val="el" w:eastAsia="el"/>
        </w:rPr>
        <w:t>2</w:t>
      </w:r>
    </w:p>
    <w:p>
      <w:pPr>
        <w:spacing w:before="240" w:after="240"/>
        <w:rPr>
          <w:lang w:val="el" w:eastAsia="el"/>
        </w:rPr>
      </w:pPr>
      <w:r>
        <w:rPr>
          <w:b/>
          <w:bCs/>
          <w:lang w:val="el" w:eastAsia="el"/>
        </w:rPr>
        <w:t>Ο ΓΕΝ.ΓΡΑΜΜΑΤΕΑΣ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Υποστήριξης Ηλεκτρονικών Υπηρεσιών – Τμήμα Α΄ (με την παράκληση να αναρτηθεί στην ιστοσελίδα της Γ.Γ.Δ.Ε.)</w:t>
      </w:r>
    </w:p>
    <w:p>
      <w:pPr>
        <w:spacing w:before="240" w:after="240"/>
        <w:rPr>
          <w:lang w:val="el" w:eastAsia="el"/>
        </w:rPr>
      </w:pPr>
      <w:r>
        <w:rPr>
          <w:lang w:val="el" w:eastAsia="el"/>
        </w:rPr>
        <w:t>3. Διεύθυνση Υποστήριξης Ηλεκτρονικών Υπηρεσιών – Τμήμα Ε΄ (με την παράκληση να αναρτηθεί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Πίνακα Ζ (περιπτώσεις 1 και 5)</w:t>
      </w:r>
    </w:p>
    <w:p>
      <w:pPr>
        <w:spacing w:before="240" w:after="240"/>
        <w:rPr>
          <w:lang w:val="el" w:eastAsia="el"/>
        </w:rPr>
      </w:pPr>
      <w:r>
        <w:rPr>
          <w:lang w:val="el" w:eastAsia="el"/>
        </w:rPr>
        <w:t>2. Αποδέκτες Πίνακα Η΄(περιπτώσεις 1 έως και 3, 5 έως και 9)</w:t>
      </w:r>
    </w:p>
    <w:p>
      <w:pPr>
        <w:spacing w:before="240" w:after="240"/>
        <w:rPr>
          <w:lang w:val="el" w:eastAsia="el"/>
        </w:rPr>
      </w:pPr>
      <w:r>
        <w:rPr>
          <w:lang w:val="el" w:eastAsia="el"/>
        </w:rPr>
        <w:t>3. Αποδέκτες Πίνακα Ι΄</w:t>
      </w:r>
    </w:p>
    <w:p>
      <w:pPr>
        <w:spacing w:before="240" w:after="240"/>
        <w:rPr>
          <w:lang w:val="el" w:eastAsia="el"/>
        </w:rPr>
      </w:pPr>
      <w:r>
        <w:rPr>
          <w:lang w:val="el" w:eastAsia="el"/>
        </w:rPr>
        <w:t>4. Αποδέκτες Πίνακα ΚΑ΄(περιπτώσεις 1 και 2)</w:t>
      </w:r>
    </w:p>
    <w:p>
      <w:pPr>
        <w:spacing w:before="240" w:after="240"/>
        <w:rPr>
          <w:lang w:val="el" w:eastAsia="el"/>
        </w:rPr>
      </w:pPr>
      <w:r>
        <w:rPr>
          <w:b/>
          <w:bCs/>
          <w:u w:val="single"/>
          <w:lang w:val="el" w:eastAsia="el"/>
        </w:rPr>
        <w:t xml:space="preserve">I I.ΕΣΩΤΕΡΙΚΗ </w:t>
      </w:r>
      <w:r>
        <w:rPr>
          <w:b/>
          <w:bCs/>
          <w:u w:val="single"/>
          <w:lang w:val="el" w:eastAsia="el"/>
        </w:rPr>
        <w:t>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Γενικού Γραμματέα Δημοσίων Εσόδων</w:t>
      </w:r>
    </w:p>
    <w:p>
      <w:pPr>
        <w:spacing w:before="240" w:after="240"/>
        <w:rPr>
          <w:lang w:val="el" w:eastAsia="el"/>
        </w:rPr>
      </w:pPr>
      <w:r>
        <w:rPr>
          <w:lang w:val="el" w:eastAsia="el"/>
        </w:rPr>
        <w:t>4. Γραφεία κ. κ. Γενικών Διευθυντών</w:t>
      </w:r>
    </w:p>
    <w:p>
      <w:pPr>
        <w:spacing w:before="240" w:after="240"/>
        <w:rPr>
          <w:lang w:val="el" w:eastAsia="el"/>
        </w:rPr>
      </w:pPr>
      <w:r>
        <w:rPr>
          <w:lang w:val="el" w:eastAsia="el"/>
        </w:rPr>
        <w:t>5. Διευθύνσεις, Αυτοτελή Τμήματα και Αυτοτελή Γραφεία της Γ.Γ.Δ.Ε.</w:t>
      </w:r>
    </w:p>
    <w:p>
      <w:pPr>
        <w:spacing w:before="240" w:after="240"/>
        <w:rPr>
          <w:lang w:val="el" w:eastAsia="el"/>
        </w:rPr>
      </w:pPr>
      <w:r>
        <w:rPr>
          <w:lang w:val="el" w:eastAsia="el"/>
        </w:rPr>
        <w:t>6. Γραφείο Πληροφόρησης Πολιτών</w:t>
      </w:r>
    </w:p>
    <w:p>
      <w:pPr>
        <w:spacing w:before="240" w:after="240"/>
        <w:rPr>
          <w:lang w:val="el" w:eastAsia="el"/>
        </w:rPr>
      </w:pPr>
      <w:r>
        <w:rPr>
          <w:lang w:val="el" w:eastAsia="el"/>
        </w:rPr>
        <w:t>7. Δ/νση Νομικής Υποστήριξης της Γ.Γ.Δ.Ε.</w:t>
      </w:r>
    </w:p>
    <w:p>
      <w:pPr>
        <w:spacing w:before="240" w:after="240"/>
        <w:rPr>
          <w:lang w:val="el" w:eastAsia="el"/>
        </w:rPr>
      </w:pPr>
      <w:r>
        <w:rPr>
          <w:lang w:val="el" w:eastAsia="el"/>
        </w:rPr>
        <w:t>8. Δ/νση Εφαρμογής Φορολογίας Κεφαλαίου – Τμήματα Α΄(από 30) και Β΄ (από 5)</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a@mofadm.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