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ΦΟΡΟΛΟΓΙΚΗΣ ΔΙΟΙΚΗΣΗΣ</w:t>
      </w:r>
    </w:p>
    <w:p>
      <w:pPr>
        <w:pStyle w:val="enacting"/>
        <w:spacing w:before="120" w:after="0"/>
        <w:rPr>
          <w:lang w:val="el" w:eastAsia="el"/>
        </w:rPr>
      </w:pPr>
      <w:r>
        <w:rPr>
          <w:lang w:val="el" w:eastAsia="el"/>
        </w:rPr>
        <w:t>Αθήνα, 23 Δεκεμβρίου 2016</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Αριθ. Πρωτ.:ΔΕΑΦ 1188103 ΕΞ2016</w:t>
      </w:r>
    </w:p>
    <w:p>
      <w:pPr>
        <w:spacing w:before="240" w:after="240"/>
        <w:rPr>
          <w:lang w:val="el" w:eastAsia="el"/>
        </w:rPr>
      </w:pPr>
      <w:r>
        <w:rPr>
          <w:b/>
          <w:bCs/>
          <w:lang w:val="el" w:eastAsia="el"/>
        </w:rPr>
        <w:t>Κ. Σερβίας 10</w:t>
      </w:r>
    </w:p>
    <w:p>
      <w:pPr>
        <w:spacing w:before="240" w:after="240"/>
        <w:rPr>
          <w:lang w:val="el" w:eastAsia="el"/>
        </w:rPr>
      </w:pPr>
      <w:r>
        <w:rPr>
          <w:b/>
          <w:bCs/>
          <w:lang w:val="el" w:eastAsia="el"/>
        </w:rPr>
        <w:t>101 84 Αθήνα</w:t>
      </w:r>
    </w:p>
    <w:p>
      <w:pPr>
        <w:spacing w:before="240" w:after="240"/>
        <w:rPr>
          <w:lang w:val="el" w:eastAsia="el"/>
        </w:rPr>
      </w:pPr>
      <w:r>
        <w:rPr>
          <w:b/>
          <w:bCs/>
          <w:lang w:val="el" w:eastAsia="el"/>
        </w:rPr>
        <w:t>Μ. Χαπίδης</w:t>
      </w:r>
    </w:p>
    <w:p>
      <w:pPr>
        <w:spacing w:before="240" w:after="240"/>
        <w:rPr>
          <w:lang w:val="el" w:eastAsia="el"/>
        </w:rPr>
      </w:pPr>
      <w:r>
        <w:rPr>
          <w:b/>
          <w:bCs/>
          <w:lang w:val="el" w:eastAsia="el"/>
        </w:rPr>
        <w:t xml:space="preserve">210 – 3375312 210 – 3375001 </w:t>
      </w:r>
      <w:hyperlink r:id="rId4" w:history="1">
        <w:r>
          <w:rPr>
            <w:rStyle w:val="Hyperlink"/>
            <w:b/>
            <w:bCs/>
            <w:color w:val="0000EE"/>
            <w:u w:color="0000EE"/>
            <w:lang w:val="el" w:eastAsia="el"/>
          </w:rPr>
          <w:t>d12.b@yo.syzefxis.gov.gr</w:t>
        </w:r>
      </w:hyperlink>
    </w:p>
    <w:p>
      <w:pPr>
        <w:spacing w:before="240" w:after="240"/>
        <w:rPr>
          <w:lang w:val="el" w:eastAsia="el"/>
        </w:rPr>
      </w:pPr>
      <w:r>
        <w:rPr>
          <w:b/>
          <w:bCs/>
          <w:lang w:val="el" w:eastAsia="el"/>
        </w:rPr>
        <w:t>ΘΕΜΑ: Φορολογική μεταχείριση του εισοδήματος που αποκτά Ανώνυμη Εταιρεία από την παραχώρηση του δικαιώματος εκμετάλλευσης Σταθμών Εξυπηρέτησης Αυτοκινητιστών μετά την έναρξη ισχύος του ν.4172/2013.</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Με τις διατάξεις της περ. α΄ του άρθρου 46 του ν.4172/2013 ορίζεται ότι οι φορείς γενικής κυβέρνησης απαλλάσσονται από το φόρο εισοδήματος, με εξαίρεση το εισόδημα που αποκτούν από κεφάλαιο και υπεραξία μεταβίβασης κεφαλαίου. 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w:t>
      </w:r>
    </w:p>
    <w:p>
      <w:pPr>
        <w:spacing w:before="240" w:after="240"/>
        <w:rPr>
          <w:lang w:val="el" w:eastAsia="el"/>
        </w:rPr>
      </w:pPr>
      <w:r>
        <w:rPr>
          <w:lang w:val="el" w:eastAsia="el"/>
        </w:rPr>
        <w:t>2. Περαιτέρω, με τις διατάξεις του πρώτου εδαφίου της παρ.1 του άρθρου 39 του ίδιου ως άνω νόμου ορίζεται ότι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w:t>
      </w:r>
    </w:p>
    <w:p>
      <w:pPr>
        <w:spacing w:before="240" w:after="240"/>
        <w:rPr>
          <w:lang w:val="el" w:eastAsia="el"/>
        </w:rPr>
      </w:pPr>
      <w:r>
        <w:rPr>
          <w:lang w:val="el" w:eastAsia="el"/>
        </w:rPr>
        <w:t>3. Όπως έχει διευκρινιστεί από τη Διοίκηση με το αριθ.ΔΕΑΦΒ 1066398 ΕΞ2016/25.4.2016 έγγραφό μας, το μίσθωμα που αποκτά Φορέας Γενικής Κυβέρνησης (ανώνυμη εταιρεία) με μοναδικό μέτοχο το Ελληνικό Δημόσιο, ως αντάλλαγμα για την παραχώρηση χρήσης ζώνης λιμένων σε τρίτους αποτελεί εισόδημα από ακίνητη περιουσία, για το οποίο υπόκειται σε φορολογία, σύμφωνα με το άρθρο 46 του ν.4172/2013.</w:t>
      </w:r>
    </w:p>
    <w:p>
      <w:pPr>
        <w:spacing w:before="240" w:after="240"/>
        <w:rPr>
          <w:lang w:val="el" w:eastAsia="el"/>
        </w:rPr>
      </w:pPr>
      <w:r>
        <w:rPr>
          <w:lang w:val="el" w:eastAsia="el"/>
        </w:rPr>
        <w:t>4. Από όλα όσα αναφέρθηκαν πιο πάνω συνάγεται, ότι το σχετικό εισόδημα που αποκτά ανώνυμη εταιρεία, η οποία έχει ενταχθεί στο Μητρώο Φορέων Γενικής Κυβέρνησης που τηρείται από την Ελληνική Στατιστική Αρχή έχοντας ως μοναδικό μέτοχο το Ελληνικό Δημόσιο, από την παραχώρηση δικαιώματος εκμετάλλευσης των Σταθμών Εξυπηρέτησης Αυτοκινητιστών (Σ.Ε.Α.) σε τρίτο (παραχωρησιούχο), των οποίων το κόστος κατασκευής (εγκαταστάσεις και μηχανήματα) έχει επιβαρύνει εξολοκλήρου τον παραχωρησιούχο και το οποίο προσδιορίζεται ως ποσοστό επί του συνολικού κύκλου εργασιών που αναπτύσσει ο παραχωρησιούχος, αποτελεί εισόδημα από ακίνητη περιουσία, με βάση τις διατάξεις του ν.4172/2013 για το οποίο η ανώνυμη εταιρεία, ως φορέας γενικής κυβέρνησης, υπόκειται σε φορολογία, σύμφωνα με τα οριζόμενα στο άρθρο 46 του ίδιου νόμου.</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Δ/νση Παροχής Φορολογικών Υπηρεσιών – Τμήμα Β΄</w:t>
      </w:r>
    </w:p>
    <w:p>
      <w:pPr>
        <w:spacing w:before="240" w:after="240"/>
        <w:rPr>
          <w:lang w:val="el" w:eastAsia="el"/>
        </w:rPr>
      </w:pPr>
      <w:r>
        <w:rPr>
          <w:lang w:val="el" w:eastAsia="el"/>
        </w:rPr>
        <w:t>4. Διεύθυνση Ηλεκτρονικής Διακυβέρνησης Γ.Γ.Δ.Ε.</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lang w:val="el" w:eastAsia="el"/>
        </w:rPr>
        <w:t>5.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ΙΣΤ’, ΙΖ’, ΙΗ’, ΙΘ’, Κ’, ΚΒ’ και ΚΓ’</w:t>
      </w:r>
    </w:p>
    <w:p>
      <w:pPr>
        <w:spacing w:before="240" w:after="240"/>
        <w:rPr>
          <w:lang w:val="el" w:eastAsia="el"/>
        </w:rPr>
      </w:pPr>
      <w:r>
        <w:rPr>
          <w:lang w:val="el" w:eastAsia="el"/>
        </w:rPr>
        <w:t>2. Υπουργείο Οικονομίας Ανάπτυξης &amp; Τουρισμού, Γενική Γραμματεία Εμπορίου &amp; Προστασίας Καταναλωτή, Γενική Δ/νση Αγοράς, Δ/νση Εταιρειών &amp; Γ.Ε.ΜΗ.,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Τ.Κ. 105 62 ΑΘΗΝΑ</w:t>
      </w:r>
    </w:p>
    <w:p>
      <w:pPr>
        <w:spacing w:before="240" w:after="240"/>
        <w:rPr>
          <w:lang w:val="el" w:eastAsia="el"/>
        </w:rPr>
      </w:pPr>
      <w:r>
        <w:rPr>
          <w:lang w:val="el" w:eastAsia="el"/>
        </w:rPr>
        <w:t>4. Εγνατία Οδός Α.Ε., 6</w:t>
      </w:r>
      <w:r>
        <w:rPr>
          <w:sz w:val="30"/>
          <w:szCs w:val="30"/>
          <w:vertAlign w:val="superscript"/>
          <w:lang w:val="el" w:eastAsia="el"/>
        </w:rPr>
        <w:t>ο</w:t>
      </w:r>
      <w:r>
        <w:rPr>
          <w:lang w:val="el" w:eastAsia="el"/>
        </w:rPr>
        <w:t xml:space="preserve"> χλμ Θεσσαλονίκης, Τ.Θ 30, 570 01 Θεσσαλονίκη</w:t>
      </w:r>
    </w:p>
    <w:p>
      <w:pPr>
        <w:spacing w:before="240" w:after="240"/>
        <w:rPr>
          <w:lang w:val="el" w:eastAsia="el"/>
        </w:rPr>
      </w:pPr>
      <w:r>
        <w:rPr>
          <w:b/>
          <w:bCs/>
          <w:lang w:val="el" w:eastAsia="el"/>
        </w:rPr>
        <w:t>ΙΙΙ. EΣΩΤΕΡΙΚΗ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Υφυπουργού</w:t>
      </w:r>
    </w:p>
    <w:p>
      <w:pPr>
        <w:spacing w:before="240" w:after="240"/>
        <w:rPr>
          <w:lang w:val="el" w:eastAsia="el"/>
        </w:rPr>
      </w:pPr>
      <w:r>
        <w:rPr>
          <w:lang w:val="el" w:eastAsia="el"/>
        </w:rPr>
        <w:t>Γραφείο κ. Γενικού Γραμματέα Δημοσίων Εσόδων</w:t>
      </w:r>
    </w:p>
    <w:p>
      <w:pPr>
        <w:spacing w:before="240" w:after="240"/>
        <w:rPr>
          <w:lang w:val="el" w:eastAsia="el"/>
        </w:rPr>
      </w:pPr>
      <w:r>
        <w:rPr>
          <w:lang w:val="el" w:eastAsia="el"/>
        </w:rPr>
        <w:t>Γραφεία κ.κ. Γενικών Δ/ντών</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Δ/νσεις, Αυτοτελή Τμήματα και Αυτοτελή Γραφεία της Γ.Γ.Δ.Ε.</w:t>
      </w:r>
    </w:p>
    <w:p>
      <w:pPr>
        <w:spacing w:before="240" w:after="240"/>
        <w:rPr>
          <w:lang w:val="el" w:eastAsia="el"/>
        </w:rPr>
      </w:pPr>
      <w:r>
        <w:rPr>
          <w:lang w:val="el" w:eastAsia="el"/>
        </w:rPr>
        <w:t>7. Δ/νση Νομικής Υποστήριξης της Γ.Γ.Δ.Ε.</w:t>
      </w:r>
    </w:p>
    <w:p>
      <w:pPr>
        <w:spacing w:before="240" w:after="240"/>
        <w:rPr>
          <w:lang w:val="el" w:eastAsia="el"/>
        </w:rPr>
      </w:pPr>
      <w:r>
        <w:rPr>
          <w:lang w:val="el" w:eastAsia="el"/>
        </w:rPr>
        <w:t>8. Διεύθυνση Διεθνών Οικονομικών Σχέσεων</w:t>
      </w:r>
    </w:p>
    <w:p>
      <w:pPr>
        <w:spacing w:before="240" w:after="240"/>
        <w:rPr>
          <w:lang w:val="el" w:eastAsia="el"/>
        </w:rPr>
      </w:pPr>
      <w:r>
        <w:rPr>
          <w:lang w:val="el" w:eastAsia="el"/>
        </w:rPr>
        <w:t>9. Δ/νση Εφαρμογής Άμεσης Φορολογίας - Τμήματα Α’ –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