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ΕΛΛΗΝΙΚΗ ΔΗΜΟΚΡΑΤΙΑ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ΓΕΝΙΚΗ ΔΙΕΥΘΥΝΣΗ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ΔΙΕΥΘΥΝΣΗ</w:t>
      </w:r>
    </w:p>
    <w:p>
      <w:pPr>
        <w:pStyle w:val="Heading1"/>
        <w:spacing w:before="240" w:after="240"/>
        <w:rPr>
          <w:lang w:val="el" w:eastAsia="el"/>
        </w:rPr>
      </w:pPr>
      <w:r>
        <w:rPr>
          <w:rStyle w:val="hierarchy-num"/>
          <w:b/>
          <w:bCs/>
          <w:lang w:val="el" w:eastAsia="el"/>
        </w:rPr>
        <w:t>ΤΜΗΜΑ</w:t>
      </w: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70"/>
        <w:gridCol w:w="3272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Ταχ. Δ/νση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: Κ. Σερβίας 10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Ταχ. Κώδικας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: 10184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Πληροφορίες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: Μ. Δράγκου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Τηλέφωνο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: 210-3375312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Fax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: 210-3375001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E-Mail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:</w:t>
            </w:r>
            <w:hyperlink r:id="rId4" w:history="1">
              <w:r>
                <w:rPr>
                  <w:rStyle w:val="Hyperlink"/>
                  <w:b w:val="0"/>
                  <w:bCs w:val="0"/>
                  <w:i w:val="0"/>
                  <w:iCs w:val="0"/>
                  <w:smallCaps w:val="0"/>
                  <w:color w:val="0000EE"/>
                  <w:u w:color="0000EE"/>
                  <w:lang w:val="el" w:eastAsia="el"/>
                </w:rPr>
                <w:t>d12.b@ yo</w:t>
              </w:r>
              <w:r>
                <w:rPr>
                  <w:rStyle w:val="Hyperlink"/>
                  <w:b w:val="0"/>
                  <w:bCs w:val="0"/>
                  <w:i w:val="0"/>
                  <w:iCs w:val="0"/>
                  <w:smallCaps w:val="0"/>
                  <w:color w:val="0000EE"/>
                  <w:u w:color="0000EE"/>
                  <w:lang w:val="el" w:eastAsia="el"/>
                </w:rPr>
                <w:t>.</w:t>
              </w:r>
            </w:hyperlink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syzefxis.gov.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gr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Url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:</w:t>
            </w:r>
            <w:hyperlink r:id="rId5" w:history="1">
              <w:r>
                <w:rPr>
                  <w:rStyle w:val="Hyperlink"/>
                  <w:b w:val="0"/>
                  <w:bCs w:val="0"/>
                  <w:i w:val="0"/>
                  <w:iCs w:val="0"/>
                  <w:smallCaps w:val="0"/>
                  <w:color w:val="0000EE"/>
                  <w:u w:color="0000EE"/>
                  <w:lang w:val="el" w:eastAsia="el"/>
                </w:rPr>
                <w:t>www.aade.gr</w:t>
              </w:r>
            </w:hyperlink>
          </w:p>
        </w:tc>
      </w:tr>
    </w:tbl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ΕΞ. ΕΠΕΙΓΟΝ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ΑΝΑΡΤΗΤΕΑ ΣΤΟ ΔΙΑΔΙΚΤΥΟ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ΑΔΑ: 6ΠΕΔΗ-8ΛΛ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Αθήνα, 16 Ιανουαρίου 2017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Αριθ. Πρωτ.: ΔΕΑΦ Β΄1008198 ΕΞ 2017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ΠΡΟΣ Ως προς τον πίνακα διανομής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Θέμα: Κοινοποίηση της αριθ.249/2016 γνωμοδότησης του Νομικού Συμβουλίου του Κράτους για τη φορολόγηση του αποθεματικού ανώνυμης εταιρείας, το οποίο σχηματίσθηκε κατά τις διατάξεις του ν.2238/1994 και, μετά τη μετατροπή της εταιρείας αυτής σε Εταιρεία Επενδύσεων σε Ακίνητη Περιουσία (ΑΕΕΑΠ) μεταφέρθηκε ως αποθεματικό στα ίδια κεφάλαια της τελευταίας, χωρίς να διανεμηθεί ή κεφαλαιοποιηθεί, σύμφωνα με τις διατάξεις της παραγράφου 3 του άρθρου 31 του ν.2778/1999.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Αναφορικά με το πιο πάνω θέμα, σας κοινοποιούμε την αριθ.249/2016 γνωμοδότηση του Ν.Σ.Κ. (Β’ Τμήμα), που έγινε αποδεκτή από τον Γενικό Γραμματέα Δημοσίων Εσόδων, σύμφωνα με την οποία η φορολόγηση του αποθεματικού ανώνυμης εταιρείας, το οποίο σχηματίσθηκε κατά τις διατάξεις του ν.2238/1994 και, μετά τη μετατροπή της εταιρείας αυτής σε Εταιρεία Επενδύσεων σε Ακίνητη Περιουσία (ΑΕΕΑΠ) μεταφέρθηκε ως αποθεματικό στα ίδια κεφάλαια της τελευταίας, χωρίς να διανεμηθεί ή κεφαλαιοποιηθεί, διενεργείται σύμφωνα με τις διατάξεις της παραγράφου 3 του άρθρου 31 του ν.2778/1999 και όχι σύμφωνα με τις διατάξεις των παραγράφων 12 και 13 του άρθρου 72 του ν.4172/2013.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Σύμφωνα με την ως άνω γνωμοδότηση, κατά την, εν προκειμένω, προσήκουσα στενή γραμματική ερμηνεία των εφαρμοστέων διατάξεων της παραγράφου 3 του άρθρου 31 του ν.2778/1999 το ρυθμιστικό πεδίο αυτών καταλαμβάνει και την υπό κρίση περίπτωση, καθόσον η διάταξη ομιλεί σαφώς περί υπολογισμού φόρου «επί του μέσου όρου των επενδύσεων πλέον των διαθέσιμων σε τρέχουσες τιμές», χωρίς να ποιείται καμία απολύτως διάκριση περί της προέλευσης και του τρόπου ή χρόνου σχηματισμού των τελευταίων. Αρκεί, δηλαδή, κατά τον κρίσιμο χρόνο φορολόγησης, το αποθεματικό να έχει ήδη καταστεί στοιχείο των διαθεσίμων της εταιρείας 1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(ΑΕΕΑΠ), ως συμβαίνει και εν προκειμένω κατά το διδόμενο ιστορικό, ανεξάρτητα αν ο σχηματισμός του ανάγεται σε χρόνο προγενέστερο της μετατροπής του εταιρικού σκοπού.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ΔΙΟΙΚΗΤΗΣ ΤΗΣ ΑΝΕΞΑΡΗΤΗΣ ΑΡΧΗΣΔΗΜΟΣΙΩΝ ΕΣΟΔΩΝ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ΓΕΩΡΓΙΟΣ ΠΙΤΣΙΛΗΣ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Συνημμένα:</w:t>
      </w:r>
      <w:r>
        <w:rPr>
          <w:b/>
          <w:bCs/>
          <w:lang w:val="el" w:eastAsia="el"/>
        </w:rPr>
        <w:t>Η αριθ.249/2016 γνωμοδότηση του Ν.Σ.Κ.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ΠΙΝΑΚΑΣ ΔΙΑΝΟΜΗΣ</w:t>
      </w:r>
      <w:r>
        <w:rPr>
          <w:b/>
          <w:bCs/>
          <w:lang w:val="el" w:eastAsia="el"/>
        </w:rPr>
        <w:t>: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Ι. ΑΠΟΔΕΚΤΕΣ ΓΙΑ ΕΝΕΡΓΕΙΑ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1. Αποδέκτες πίνακα Γ’ (εκτός του αριθμού 2 αυτού)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2. Κεντρική Υπηρεσία ΣΔΟΕ και τις Περιφερειακές Διευθύνσεις της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3. Δ/νση Παροχής Φορολογικών Υπηρεσιών – Τμήμα Α’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4. Διεύθυνση Ηλεκτρονικής Διακυβέρνησης Α.Α.Δ.Ε.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(με την παράκληση να αναρτηθεί στην ιστοσελίδα της Α.Α.Δ.Ε.)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5. Διεύθυνση Υποστήριξης Ηλεκτρονικών Υπηρεσιών – Τμήμα Ε΄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(με την παράκληση να αναρτηθεί στην Ηλεκτρονική Βιβλιοθήκη)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ΙΙ. ΑΠΟΔΕΚΤΕΣ ΓΙΑ ΚΟΙΝΟΠΟΙΗΣΗ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1. Αποδέκτες πινάκων Α’, Β’, (εκτός των αριθ.1 και 2 αυτού), Ζ’, Η’, Θ’, Ι’, ΙΒ’, ΙΓ’, ΙΣΤ’, ΙΖ’, ΙΗ’, ΙΘ’, Κ’, ΚΒ’ και ΚΓ’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2. Υπουργείο Οικονομίας Ανάπτυξης &amp; Τουρισμού, Γενική Γραμματεία Εμπορίου &amp; Προστασίας Καταναλωτή, Γενική Δ/νση Αγοράς, Δ/νση Εταιρειών &amp; Γ.Ε.ΜΗ., Πλ. Κάνιγγος, Τ.Κ. 101 81, Αθήνα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3. Υπουργείο Οικονομικών, Επιτροπή Λογιστικής Τυποποίησης και Ελέγχων (ΕΛΤΕ), Βουλής 7, Τ.Κ. 105 62, Αθήνα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4. ΕΘΝΙΚΗ ΠΑΝΓΑΙΑ Α.Ε.Ε.Α.Π., Καρ. Σεβίας 6, Τ.Κ.105 62, Αθήνα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5. ΕΘΝΙΚΗ ΤΡΑΠΕΖΑ ΤΗΣ ΕΛΛΑΔΟΣ, Δ/νση Φορολογίας, Λεωφ. Μεσογείων 1 &amp; Βασ. Σοφίας, Τ.Κ.115 26, Αθήνα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6. κ. Γεώργιο Β. Φουφόπουλο, Πινδάρου 5, Τ.Κ.106 71, Αθήνα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ΙΙΙ. </w:t>
      </w:r>
      <w:r>
        <w:rPr>
          <w:b/>
          <w:bCs/>
          <w:u w:val="single"/>
          <w:lang w:val="el" w:eastAsia="el"/>
        </w:rPr>
        <w:t xml:space="preserve">EΣΩΤΕΡΙΚΗ </w:t>
      </w:r>
      <w:r>
        <w:rPr>
          <w:b/>
          <w:bCs/>
          <w:u w:val="single"/>
          <w:lang w:val="el" w:eastAsia="el"/>
        </w:rPr>
        <w:t>ΔΙΑΝΟΜΗ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1. Γραφείο κ. Υπουργού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2. Γραφείο κ. Υφυπουργού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3. Γραφείο κ. Διοικητή της Α.Α.Δ.Ε.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4. Γραφεία κ.κ. Γενικών Δ/ντών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5. Αυτοτελές Τμήμα Συντονισμού Μεταρρυθμιστικών Δράσεων και Επικοινωνίας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6. Δ/νσεις, Αυτοτελή Τμήματα και Αυτοτελή Γραφεία της Α.Α.Δ.Ε.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7. Δ/νση Νομικής Υποστήριξης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8. Δ/νση Εφαρμογής Άμεσης Φορολογίας – Τμήματα Α’ – Β’(5) – Γ’ – Δ’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preamble">
    <w:name w:val="preamb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customStyle="1" w:styleId="hierarchy-num">
    <w:name w:val="hierarchy-num"/>
    <w:basedOn w:val="DefaultParagraphFont"/>
  </w:style>
  <w:style w:type="paragraph" w:customStyle="1" w:styleId="h1">
    <w:name w:val="h1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styleId="Hyperlink">
    <w:name w:val="Hyperlink"/>
    <w:basedOn w:val="DefaultParagraphFont"/>
    <w:uiPriority w:val="99"/>
    <w:rsid w:val="005832B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d12.b@yo" TargetMode="External" /><Relationship Id="rId5" Type="http://schemas.openxmlformats.org/officeDocument/2006/relationships/hyperlink" Target="http://www.aade.gr/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