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ΕΜΕΣΣΗΣ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&amp; ΕΙΔ. ΦΟΡΟΛΟΓΙΩΝ</w:t>
      </w:r>
    </w:p>
    <w:p>
      <w:pPr>
        <w:spacing w:before="240" w:after="240"/>
        <w:rPr>
          <w:lang w:val="el" w:eastAsia="el"/>
        </w:rPr>
      </w:pPr>
      <w:r>
        <w:rPr>
          <w:b/>
          <w:bCs/>
          <w:lang w:val="el" w:eastAsia="el"/>
        </w:rPr>
        <w:t>ΠΟΛ.1014</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10672 ΑΘΗΝΑ</w:t>
      </w:r>
    </w:p>
    <w:p>
      <w:pPr>
        <w:spacing w:before="240" w:after="240"/>
        <w:rPr>
          <w:lang w:val="el" w:eastAsia="el"/>
        </w:rPr>
      </w:pPr>
      <w:r>
        <w:rPr>
          <w:b/>
          <w:bCs/>
          <w:lang w:val="el" w:eastAsia="el"/>
        </w:rPr>
        <w:t>Πληροφορίες: Κ.Αγκιναρασταχάκης</w:t>
      </w:r>
    </w:p>
    <w:p>
      <w:pPr>
        <w:spacing w:before="240" w:after="240"/>
        <w:rPr>
          <w:lang w:val="el" w:eastAsia="el"/>
        </w:rPr>
      </w:pPr>
      <w:r>
        <w:rPr>
          <w:b/>
          <w:bCs/>
          <w:lang w:val="el" w:eastAsia="el"/>
        </w:rPr>
        <w:t>Τηλέφωνο : 210 3604308</w:t>
      </w:r>
    </w:p>
    <w:p>
      <w:pPr>
        <w:spacing w:before="240" w:after="240"/>
        <w:rPr>
          <w:lang w:val="el" w:eastAsia="el"/>
        </w:rPr>
      </w:pPr>
      <w:r>
        <w:rPr>
          <w:b/>
          <w:bCs/>
          <w:lang w:val="el" w:eastAsia="el"/>
        </w:rPr>
        <w:t>Θέμα: Εφαρμογή ή μη των διατάξεων του άρθρου 63 του ν.4174/2013 (Κ.Φ.Δ.), «περί της άσκησης ενδικοφανούς προσφυγής», σε περιπτώσεις αμφισβήτησης πράξεων της Φορολογικής Διοίκησης που αφορούν τέλη κυκλοφορίας.</w:t>
      </w:r>
    </w:p>
    <w:p>
      <w:pPr>
        <w:spacing w:before="240" w:after="240"/>
        <w:rPr>
          <w:lang w:val="el" w:eastAsia="el"/>
        </w:rPr>
      </w:pPr>
      <w:r>
        <w:rPr>
          <w:lang w:val="el" w:eastAsia="el"/>
        </w:rPr>
        <w:t>Με αφορμή σχετικά ερωτήματα που υποβάλλονται στην Υπηρεσία μας , σας γνωρίζουμε τα ακόλουθα:</w:t>
      </w:r>
    </w:p>
    <w:p>
      <w:pPr>
        <w:spacing w:before="240" w:after="240"/>
        <w:rPr>
          <w:lang w:val="el" w:eastAsia="el"/>
        </w:rPr>
      </w:pPr>
      <w:r>
        <w:rPr>
          <w:lang w:val="el" w:eastAsia="el"/>
        </w:rPr>
        <w:t>Στο άρθρο 2 του ν.4174/2013 (Κ.Φ.Δ.) καθώς και στο Παράρτημα του ΚΦΔ ορίζονται τα δημόσια έσοδα για τα οποία έχουν εφαρμογή οι διατάξεις του εν λόγω Κώδικα. Τα τέλη κυκλοφορίας αφενός δεν κατονομάζονται ρητώς στο άρθρο 2,αφετέρου δεν περιλαμβάνονται στο Παράρτημα του Κώδικα και επομένως δεν υπάγονται στο πεδίο εφαρμογής του.</w:t>
      </w:r>
    </w:p>
    <w:p>
      <w:pPr>
        <w:spacing w:before="240" w:after="240"/>
        <w:rPr>
          <w:lang w:val="el" w:eastAsia="el"/>
        </w:rPr>
      </w:pPr>
      <w:r>
        <w:rPr>
          <w:lang w:val="el" w:eastAsia="el"/>
        </w:rPr>
        <w:t xml:space="preserve">Περαιτέρω, όπως διευκρινίστηκε με την Απόφαση του Γενικού Γραμματέα Δημοσίων Εσόδων ΠΟΛ 1002/2013 (άρθρο 1 παρ. 1),ο υπόχρεος που, κατ’ εφαρμογή του άρθρου 63 Κ.Φ.Δ., αμφισβητεί πράξεις, ρητές ή σιωπηρές, που εκδίδονται ή συντελούνται από 1/1/2014 και εφεξής σε βάρος του από τη Φορολογική Διοίκηση </w:t>
      </w:r>
      <w:r>
        <w:rPr>
          <w:u w:val="single"/>
          <w:lang w:val="el" w:eastAsia="el"/>
        </w:rPr>
        <w:t>και εμπίπτουν στο πεδίο εφαρμογής του Κώδικα</w:t>
      </w:r>
      <w:r>
        <w:rPr>
          <w:lang w:val="el" w:eastAsia="el"/>
        </w:rPr>
        <w:t xml:space="preserve"> οφείλει, πριν από την προσφυγή του στη Διοικητική Δικαιοσύνη, να ασκήσει ενδικοφανή προσφυγή ενώπιον της Διεύθυνσης Επίλυσης Διαφορών της Γενικής Γραμματείας Δημοσίων Εσόδων.</w:t>
      </w:r>
    </w:p>
    <w:p>
      <w:pPr>
        <w:spacing w:before="240" w:after="240"/>
        <w:rPr>
          <w:lang w:val="el" w:eastAsia="el"/>
        </w:rPr>
      </w:pPr>
      <w:r>
        <w:rPr>
          <w:lang w:val="el" w:eastAsia="el"/>
        </w:rPr>
        <w:t>Κατόπιν των ανωτέρω, οποιεσδήποτε πράξεις εκδίδονται από τη Φορολογική Διοίκηση σε βάρος φορολογουμένων αναφορικά με τέλη κυκλοφορίας δεν υπάγονται στο πεδίο εφαρμογής του άρθρου 63 ΚΦΔ και επομένως προσβάλλονται απευθείας στα τακτικά διοικητικά δικαστήρια με το ένδικο βοήθημα της προσφυγής των άρθρων 63 επ. του ν.2719/1999(Κ.Δ.Δ.).</w:t>
      </w:r>
    </w:p>
    <w:p>
      <w:pPr>
        <w:spacing w:before="240" w:after="240"/>
        <w:rPr>
          <w:lang w:val="el" w:eastAsia="el"/>
        </w:rPr>
      </w:pPr>
      <w:r>
        <w:rPr>
          <w:lang w:val="el" w:eastAsia="el"/>
        </w:rPr>
        <w:t>Ο ΔΙΟΙΚΗΤΗΣ ΤΗΣ ΑΝΕΞΑΡΤΗΤΗΣ ΑΡΧΗΣ</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ΓΕΩΡΓΙΟΣ ΠΙΤΣΙΛΗΣ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lang w:val="el" w:eastAsia="el"/>
        </w:rPr>
        <w:t>Ι . ΑΠΟΔΕΚΤΕΣ ΓΙΑ ΕΝΕΡΓΕΙΑ</w:t>
      </w:r>
    </w:p>
    <w:p>
      <w:pPr>
        <w:spacing w:before="240" w:after="240"/>
        <w:rPr>
          <w:lang w:val="el" w:eastAsia="el"/>
        </w:rPr>
      </w:pPr>
      <w:r>
        <w:rPr>
          <w:lang w:val="el" w:eastAsia="el"/>
        </w:rPr>
        <w:t>Όλες οι Δ.Ο.Υ.</w:t>
      </w:r>
    </w:p>
    <w:p>
      <w:pPr>
        <w:spacing w:before="240" w:after="240"/>
        <w:rPr>
          <w:lang w:val="el" w:eastAsia="el"/>
        </w:rPr>
      </w:pPr>
      <w:r>
        <w:rPr>
          <w:b/>
          <w:bCs/>
          <w:lang w:val="el" w:eastAsia="el"/>
        </w:rPr>
        <w:t>ΙΙ . ΑΠΟΔΕΚΤΕΣ ΓΙΑ ΚΟΙΝΟΠΟΙΗΣΗ</w:t>
      </w:r>
    </w:p>
    <w:p>
      <w:pPr>
        <w:spacing w:before="240" w:after="240"/>
        <w:rPr>
          <w:lang w:val="el" w:eastAsia="el"/>
        </w:rPr>
      </w:pPr>
      <w:r>
        <w:rPr>
          <w:lang w:val="el" w:eastAsia="el"/>
        </w:rPr>
        <w:t>1. Γραφείο κ</w:t>
      </w:r>
      <w:r>
        <w:rPr>
          <w:sz w:val="30"/>
          <w:szCs w:val="30"/>
          <w:vertAlign w:val="superscript"/>
          <w:lang w:val="el" w:eastAsia="el"/>
        </w:rPr>
        <w:t>ου</w:t>
      </w:r>
      <w:r>
        <w:rPr>
          <w:lang w:val="el" w:eastAsia="el"/>
        </w:rPr>
        <w:t xml:space="preserve"> Υπουργού Οικονομικών.</w:t>
      </w:r>
    </w:p>
    <w:p>
      <w:pPr>
        <w:spacing w:before="240" w:after="240"/>
        <w:rPr>
          <w:lang w:val="el" w:eastAsia="el"/>
        </w:rPr>
      </w:pPr>
      <w:r>
        <w:rPr>
          <w:lang w:val="el" w:eastAsia="el"/>
        </w:rPr>
        <w:t>2. Γραφείο κ</w:t>
      </w:r>
      <w:r>
        <w:rPr>
          <w:sz w:val="30"/>
          <w:szCs w:val="30"/>
          <w:vertAlign w:val="superscript"/>
          <w:lang w:val="el" w:eastAsia="el"/>
        </w:rPr>
        <w:t>ας</w:t>
      </w:r>
      <w:r>
        <w:rPr>
          <w:lang w:val="el" w:eastAsia="el"/>
        </w:rPr>
        <w:t xml:space="preserve"> Υφυπουργού Οικονομικών .</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lang w:val="el" w:eastAsia="el"/>
        </w:rPr>
        <w:t>5. Γραφείο Τύπου και Δημοσίων Σχέσεων (10 αντ.)</w:t>
      </w:r>
    </w:p>
    <w:p>
      <w:pPr>
        <w:spacing w:before="240" w:after="240"/>
        <w:rPr>
          <w:lang w:val="el" w:eastAsia="el"/>
        </w:rPr>
      </w:pPr>
      <w:r>
        <w:rPr>
          <w:lang w:val="el" w:eastAsia="el"/>
        </w:rPr>
        <w:t>6. Γραφείο Επικοινωνίας και Πληροφόρησης Πολιτών (10 αντ.)</w:t>
      </w:r>
    </w:p>
    <w:p>
      <w:pPr>
        <w:spacing w:before="240" w:after="240"/>
        <w:rPr>
          <w:lang w:val="el" w:eastAsia="el"/>
        </w:rPr>
      </w:pPr>
      <w:r>
        <w:rPr>
          <w:lang w:val="el" w:eastAsia="el"/>
        </w:rPr>
        <w:t>7. Περιοδικό «Φορολογική Επιθεώρηση»</w:t>
      </w:r>
    </w:p>
    <w:p>
      <w:pPr>
        <w:spacing w:before="240" w:after="240"/>
        <w:rPr>
          <w:lang w:val="el" w:eastAsia="el"/>
        </w:rPr>
      </w:pPr>
      <w:r>
        <w:rPr>
          <w:lang w:val="el" w:eastAsia="el"/>
        </w:rPr>
        <w:t>8. Ανεξάρτητη Αρχή «Ο Συνήγορος του Πολίτη»</w:t>
      </w:r>
    </w:p>
    <w:p>
      <w:pPr>
        <w:spacing w:before="240" w:after="240"/>
        <w:rPr>
          <w:lang w:val="el" w:eastAsia="el"/>
        </w:rPr>
      </w:pPr>
      <w:r>
        <w:rPr>
          <w:lang w:val="el" w:eastAsia="el"/>
        </w:rPr>
        <w:t>Χαλκοκονδύλη 17, 10432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w:t>
      </w:r>
      <w:r>
        <w:rPr>
          <w:lang w:val="el" w:eastAsia="el"/>
        </w:rPr>
        <w:t>Γραφείο κου Διοικητού Ανεξάρτητης Αρχής Δημοσίων Εσόδων.</w:t>
      </w:r>
    </w:p>
    <w:p>
      <w:pPr>
        <w:spacing w:before="240" w:after="240"/>
        <w:rPr>
          <w:lang w:val="el" w:eastAsia="el"/>
        </w:rPr>
      </w:pPr>
      <w:r>
        <w:rPr>
          <w:lang w:val="el" w:eastAsia="el"/>
        </w:rPr>
        <w:t xml:space="preserve">2 </w:t>
      </w:r>
      <w:r>
        <w:rPr>
          <w:b/>
          <w:bCs/>
          <w:lang w:val="el" w:eastAsia="el"/>
        </w:rPr>
        <w:t>.</w:t>
      </w:r>
      <w:r>
        <w:rPr>
          <w:lang w:val="el" w:eastAsia="el"/>
        </w:rPr>
        <w:t>Γραφείο κ</w:t>
      </w:r>
      <w:r>
        <w:rPr>
          <w:sz w:val="30"/>
          <w:szCs w:val="30"/>
          <w:vertAlign w:val="superscript"/>
          <w:lang w:val="el" w:eastAsia="el"/>
        </w:rPr>
        <w:t>ου</w:t>
      </w:r>
      <w:r>
        <w:rPr>
          <w:lang w:val="el" w:eastAsia="el"/>
        </w:rPr>
        <w:t xml:space="preserve"> Αν. Γενικού Διευθυντού Φορολογικής Διοίκησης.</w:t>
      </w:r>
    </w:p>
    <w:p>
      <w:pPr>
        <w:spacing w:before="240" w:after="240"/>
        <w:rPr>
          <w:lang w:val="el" w:eastAsia="el"/>
        </w:rPr>
      </w:pPr>
      <w:r>
        <w:rPr>
          <w:lang w:val="el" w:eastAsia="el"/>
        </w:rPr>
        <w:t xml:space="preserve">3 </w:t>
      </w:r>
      <w:r>
        <w:rPr>
          <w:b/>
          <w:bCs/>
          <w:lang w:val="el" w:eastAsia="el"/>
        </w:rPr>
        <w:t>.</w:t>
      </w:r>
      <w:r>
        <w:rPr>
          <w:lang w:val="el" w:eastAsia="el"/>
        </w:rPr>
        <w:t>Όλες τις Φορολογικές Δ/νσεις και Τμήματα</w:t>
      </w:r>
    </w:p>
    <w:p>
      <w:pPr>
        <w:spacing w:before="240" w:after="240"/>
        <w:rPr>
          <w:lang w:val="el" w:eastAsia="el"/>
        </w:rPr>
      </w:pPr>
      <w:r>
        <w:rPr>
          <w:lang w:val="el" w:eastAsia="el"/>
        </w:rPr>
        <w:t xml:space="preserve">4 </w:t>
      </w:r>
      <w:r>
        <w:rPr>
          <w:b/>
          <w:bCs/>
          <w:lang w:val="el" w:eastAsia="el"/>
        </w:rPr>
        <w:t xml:space="preserve">. </w:t>
      </w:r>
      <w:r>
        <w:rPr>
          <w:lang w:val="el" w:eastAsia="el"/>
        </w:rPr>
        <w:t>Όλες τις Φορολογικές Περιφέρειες</w:t>
      </w:r>
    </w:p>
    <w:p>
      <w:pPr>
        <w:spacing w:before="240" w:after="240"/>
        <w:rPr>
          <w:lang w:val="el" w:eastAsia="el"/>
        </w:rPr>
      </w:pPr>
      <w:r>
        <w:rPr>
          <w:lang w:val="el" w:eastAsia="el"/>
        </w:rPr>
        <w:t>5 .Δ/νση Διαχ/σης Ανθρωπίνου Δυναμικού</w:t>
      </w:r>
    </w:p>
    <w:p>
      <w:pPr>
        <w:spacing w:before="240" w:after="240"/>
        <w:rPr>
          <w:lang w:val="el" w:eastAsia="el"/>
        </w:rPr>
      </w:pPr>
      <w:r>
        <w:rPr>
          <w:lang w:val="el" w:eastAsia="el"/>
        </w:rPr>
        <w:t>6 .Δ/νση Υποστήριξης Ηλεκτρονικών Υπηρεσιών</w:t>
      </w:r>
    </w:p>
    <w:p>
      <w:pPr>
        <w:spacing w:before="240" w:after="240"/>
        <w:rPr>
          <w:lang w:val="el" w:eastAsia="el"/>
        </w:rPr>
      </w:pPr>
      <w:r>
        <w:rPr>
          <w:lang w:val="el" w:eastAsia="el"/>
        </w:rPr>
        <w:t>7 .Δ/νση Ηλεκτρονικής Διακυβέρνησης ΑΑΔΕ</w:t>
      </w:r>
    </w:p>
    <w:p>
      <w:pPr>
        <w:spacing w:before="240" w:after="240"/>
        <w:rPr>
          <w:lang w:val="el" w:eastAsia="el"/>
        </w:rPr>
      </w:pPr>
      <w:r>
        <w:rPr>
          <w:lang w:val="el" w:eastAsia="el"/>
        </w:rPr>
        <w:t>8 .Δ/νση Παροχής Φορολογικών Υπηρεσιών</w:t>
      </w:r>
    </w:p>
    <w:p>
      <w:pPr>
        <w:spacing w:before="240" w:after="240"/>
        <w:rPr>
          <w:lang w:val="el" w:eastAsia="el"/>
        </w:rPr>
      </w:pPr>
      <w:r>
        <w:rPr>
          <w:lang w:val="el" w:eastAsia="el"/>
        </w:rPr>
        <w:t>9 . Δ/νση Επίλυσης Διαφορών</w:t>
      </w:r>
    </w:p>
    <w:p>
      <w:pPr>
        <w:spacing w:before="240" w:after="240"/>
        <w:rPr>
          <w:lang w:val="el" w:eastAsia="el"/>
        </w:rPr>
      </w:pPr>
      <w:r>
        <w:rPr>
          <w:lang w:val="el" w:eastAsia="el"/>
        </w:rPr>
        <w:t>10 .Διεύθυνση Νομικής Υποστήριξης της ΑΑΔΕ</w:t>
      </w:r>
    </w:p>
    <w:p>
      <w:pPr>
        <w:spacing w:before="240" w:after="240"/>
        <w:rPr>
          <w:lang w:val="el" w:eastAsia="el"/>
        </w:rPr>
      </w:pPr>
      <w:r>
        <w:rPr>
          <w:lang w:val="el" w:eastAsia="el"/>
        </w:rPr>
        <w:t>11 .Δ/νση Εφαρμογής Έμμεσης Φορολογίας – Τμήμα Β΄ Τελών &amp; 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