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Δ/ΝΣΗ ΔΗΜΟΣΙΑΣ ΠΕΡΙΟΥΣΙΑΣ ΚΑΙ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ΚΟΙΝΩΦΕΛΩΝ ΠΕΡΙΟΥΣΙΩΝ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ΤΕΧΝΙΚΩΝ 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Κολωνού 2 και Πειραιώς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Κώδικας: 104 37Αθήνα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5235643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Τηλεομοιοτυπία: 210 5234003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 : Κοινοποίηση της υπ'αριθμ.111/2016 Γνωμοδότησης του Β΄ Τμήματος του Νομικού Συμβουλίου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την υπ'αριθμ.111/2016 γνωμοδότηση του Β΄ Τμήματος του Νομικού Συμβουλίου του Κράτους, που έγινε αποδεκτή από την αρμόδια Υφυπουργό Οικονομικών και παρακαλούμε για την εφαρμογή της σε ανάλογες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γνωμοδότηση αυτή το Νομικό Συμβούλιο του Κράτους απεφάνθη ομοφώνως ότι «</w:t>
      </w:r>
      <w:r>
        <w:rPr>
          <w:i/>
          <w:iCs/>
          <w:lang w:val="el" w:eastAsia="el"/>
        </w:rPr>
        <w:t>Αποφάσεις των Προϊσταμένων Πολεοδομικών Υπηρεσιών που εκδίδονται στο πλαίσιο των αρμοδιοτήτων τους και με τις οποίες διαπιστώνεται ότι συγκεκριμένα κτίσματα είναι νομίμως υφιστάμενα, ως προϋπάρχοντα του Γ.Ο.Κ. 1955 (β.δ. της 9-8-1955), αποτελούν δημόσια έγγραφα κατά την έννοια του άρθρου 4 περ.4 της υπ'αριθ. 1129485/479/Γ0013/ΠΟΛ.1310/3.12.1996 απόφασης του Υπουργού Οικονομικών και, συνεπώς, μπορούν να χρησιμοποιηθούν προς απόδειξη της παλαιότητας των κτισμάτων αυτών για την εφαρμογή του αντικειμενικού προσδιορισμού της φορολογητέας αξίας τους.</w:t>
      </w:r>
      <w:r>
        <w:rPr>
          <w:lang w:val="el" w:eastAsia="el"/>
        </w:rPr>
        <w:t>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Σημειώνουμε ότι στην ανωτέρω γνωμοδότηση, όπου εκ παραδρομής αναφέρεται "</w:t>
      </w:r>
      <w:r>
        <w:rPr>
          <w:b/>
          <w:bCs/>
          <w:u w:val="single"/>
          <w:lang w:val="el" w:eastAsia="el"/>
        </w:rPr>
        <w:t xml:space="preserve">άρθρο </w:t>
      </w:r>
      <w:r>
        <w:rPr>
          <w:b/>
          <w:bCs/>
          <w:u w:val="single"/>
          <w:lang w:val="el" w:eastAsia="el"/>
        </w:rPr>
        <w:t xml:space="preserve">4 </w:t>
      </w:r>
      <w:r>
        <w:rPr>
          <w:lang w:val="el" w:eastAsia="el"/>
        </w:rPr>
        <w:t>περίπτωση 4 της υπ'αριθμ.1129485/479/Γ0013/ΠΟΛ.1310/3-12-1996 απόφασης του Υπουργού Οικονομικών", εννοείται το ορθό "</w:t>
      </w:r>
      <w:r>
        <w:rPr>
          <w:b/>
          <w:bCs/>
          <w:u w:val="single"/>
          <w:lang w:val="el" w:eastAsia="el"/>
        </w:rPr>
        <w:t xml:space="preserve">άρθρο </w:t>
      </w:r>
      <w:r>
        <w:rPr>
          <w:b/>
          <w:bCs/>
          <w:u w:val="single"/>
          <w:lang w:val="el" w:eastAsia="el"/>
        </w:rPr>
        <w:t>2</w:t>
      </w:r>
      <w:r>
        <w:rPr>
          <w:b/>
          <w:bCs/>
          <w:lang w:val="el" w:eastAsia="el"/>
        </w:rPr>
        <w:t>περίπτωση 4 της υπ'αριθμ.1129485/479/Γ0013/ΠΟΛ.1310/3- 12-1996 απόφασης του Υπουργού Οικονομικών".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Προϊσταμένη τηςΔιεύθυνσης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Φετοκάκη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Αρχιτέκτων Μηχ/κός ΠΕ/Α΄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Συνημμένο (σελίδες </w:t>
      </w:r>
      <w:r>
        <w:rPr>
          <w:b/>
          <w:bCs/>
          <w:u w:val="single"/>
          <w:lang w:val="el" w:eastAsia="el"/>
        </w:rPr>
        <w:t>7)</w:t>
      </w:r>
      <w:r>
        <w:rPr>
          <w:b/>
          <w:bCs/>
          <w:lang w:val="el" w:eastAsia="el"/>
        </w:rPr>
        <w:t xml:space="preserve">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με αριθμ:</w:t>
      </w:r>
      <w:r>
        <w:rPr>
          <w:b/>
          <w:bCs/>
          <w:lang w:val="el" w:eastAsia="el"/>
        </w:rPr>
        <w:t xml:space="preserve">111/2016 </w:t>
      </w:r>
      <w:r>
        <w:rPr>
          <w:b/>
          <w:bCs/>
          <w:lang w:val="el" w:eastAsia="el"/>
        </w:rPr>
        <w:t>γνωμοδότηση του Β΄ τμήματος του Νομικού Συμβουλίου του Κράτους.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  <w:r>
        <w:rPr>
          <w:b/>
          <w:bCs/>
          <w:lang w:val="el" w:eastAsia="el"/>
        </w:rPr>
        <w:t xml:space="preserve">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Όλες οιΔ.Ο.Υ.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Όλες οι ΠεριφερειακέςΔ/νσεις Δημόσιας Περιουσίας (με την υποχρέωση να ενημερώσουν σχετικά τα Αυτοτελή Γραφεία Δημόσιας Περιουσίας της χωρικής τους αρμοδιότητας).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Γ΄ (εκτός των Δ.Ο.Υ.)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α.Ειδικό Νομικό Γραφείο Δημοσίων Εσόδων (Ε.Ν.Γ.Δ.Ε.)-Τμήμα Β΄ (Διοικ/κής Εκτέλεσης &amp; λοιπών Υποθέσεων).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β. Ειδικό Νομικό Γραφείο Δημοσίων Εσόδων (Ε.Ν.Γ.Δ.Ε.)-Τμήμα Α΄ (Φορολ/κών &amp; Τελων/κών Υποθέσεων).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γ. Γραφείο Νομικού Συμβούλου Γ.Λ.Κ.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α. Αποδέκτες Πίνακα Β΄.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β. Αποδέκτες Ομάδας «Ειδική Γραμματεία Σ.Δ.Ο.Ε.».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γ.Δ/νση Παραγωγικής Λειτουργίας Συστημάτων, Εκτυπώσεων και Λειτουργικής Υποστήριξης.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Αποδέκτες Πίνακα Ζ΄.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Αποδέκτες Πίνακα Η΄ (πλην των περιπτ. 8,9,10,11).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Αποδέκτες Πίνακα Θ΄.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Αποδέκτες Πίνακα Ι΄.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Αποδέκτες Πίνακα ΙΑ΄.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Αποδέκτες Πίνακα Κ΄.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Αποδέκτες Πίνακα ΚΑ΄.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κ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κ Αναπληρωτή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κας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Γραφεία κκ Γενικών Γραμματέων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Γραφεία κκ Γενικών Διευθυντών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Ολες τις Δ/νσεις Φορολογίας και Αυτοτελή Γραφεία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Α.Α.Δ.Ε., Διεύθυνση Εφαρμογής Φορολογίας Κεφαλαίου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Διεύθυνση Τεχνικών Υπηρεσιών,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