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7Χ2ΩΗ-ΧΜΙ</w:t>
      </w:r>
    </w:p>
    <w:p>
      <w:pPr>
        <w:spacing w:before="240" w:after="240"/>
        <w:rPr>
          <w:lang w:val="el" w:eastAsia="el"/>
        </w:rPr>
      </w:pPr>
      <w:r>
        <w:rPr>
          <w:b/>
          <w:bCs/>
          <w:lang w:val="el" w:eastAsia="el"/>
        </w:rPr>
        <w:t>ΓΕΝΙΚΗ Δ/ΝΣΗ ΦΟΡΟΛΟΓΙΚΗΣ ΔΙΟΙΚΗΣΗΣ ΔΙΕΥΘΥΝΣΗ ΕΦΑΡΜΟΓΗΣ ΕΜΜΕΣΗΣ ΦΟΡ. ΤΜΗΜΑ Β’ ΤΕΛΩΝ ΚΑΙ ΕΙΔΙΚΩΝ ΦΟΡ.</w:t>
      </w:r>
    </w:p>
    <w:p>
      <w:pPr>
        <w:spacing w:before="240" w:after="240"/>
        <w:rPr>
          <w:lang w:val="el" w:eastAsia="el"/>
        </w:rPr>
      </w:pPr>
      <w:r>
        <w:rPr>
          <w:lang w:val="el" w:eastAsia="el"/>
        </w:rPr>
        <w:t>Σίνα 2- 4</w:t>
      </w:r>
    </w:p>
    <w:p>
      <w:pPr>
        <w:spacing w:before="240" w:after="240"/>
        <w:rPr>
          <w:lang w:val="el" w:eastAsia="el"/>
        </w:rPr>
      </w:pPr>
      <w:r>
        <w:rPr>
          <w:lang w:val="el" w:eastAsia="el"/>
        </w:rPr>
        <w:t>106 72 ΑΘΗΝΑ</w:t>
      </w:r>
    </w:p>
    <w:p>
      <w:pPr>
        <w:spacing w:before="240" w:after="240"/>
        <w:rPr>
          <w:lang w:val="el" w:eastAsia="el"/>
        </w:rPr>
      </w:pPr>
      <w:r>
        <w:rPr>
          <w:lang w:val="el" w:eastAsia="el"/>
        </w:rPr>
        <w:t>Ν. Ζωγραφάκης</w:t>
      </w:r>
    </w:p>
    <w:p>
      <w:pPr>
        <w:spacing w:before="240" w:after="240"/>
        <w:rPr>
          <w:lang w:val="el" w:eastAsia="el"/>
        </w:rPr>
      </w:pPr>
      <w:r>
        <w:rPr>
          <w:lang w:val="el" w:eastAsia="el"/>
        </w:rPr>
        <w:t>210-3642922</w:t>
      </w:r>
    </w:p>
    <w:p>
      <w:pPr>
        <w:spacing w:before="240" w:after="240"/>
        <w:rPr>
          <w:lang w:val="el" w:eastAsia="el"/>
        </w:rPr>
      </w:pPr>
      <w:r>
        <w:rPr>
          <w:lang w:val="el" w:eastAsia="el"/>
        </w:rPr>
        <w:t>210-3645413</w:t>
      </w:r>
    </w:p>
    <w:p>
      <w:pPr>
        <w:spacing w:before="240" w:after="240"/>
        <w:rPr>
          <w:lang w:val="el" w:eastAsia="el"/>
        </w:rPr>
      </w:pPr>
      <w:r>
        <w:rPr>
          <w:b/>
          <w:bCs/>
          <w:lang w:val="el" w:eastAsia="el"/>
        </w:rPr>
        <w:t>ΠΡΟΣ: Ως Π. Δ.</w:t>
      </w:r>
    </w:p>
    <w:p>
      <w:pPr>
        <w:spacing w:before="240" w:after="240"/>
        <w:rPr>
          <w:lang w:val="el" w:eastAsia="el"/>
        </w:rPr>
      </w:pPr>
      <w:r>
        <w:rPr>
          <w:b/>
          <w:bCs/>
          <w:lang w:val="el" w:eastAsia="el"/>
        </w:rPr>
        <w:t>ΠΟΛ. 1042</w:t>
      </w:r>
    </w:p>
    <w:p>
      <w:pPr>
        <w:spacing w:before="240" w:after="240"/>
        <w:rPr>
          <w:lang w:val="el" w:eastAsia="el"/>
        </w:rPr>
      </w:pPr>
      <w:r>
        <w:rPr>
          <w:b/>
          <w:bCs/>
          <w:lang w:val="el" w:eastAsia="el"/>
        </w:rPr>
        <w:t>ΘΕΜΑ : Επιβολή Φόρου Συγκέντρωσης Κεφαλαίου σε πράξεις μετατροπής ατομικών επιχειρήσεων σε κεφαλαιουχικές εταιρείες.</w:t>
      </w:r>
    </w:p>
    <w:p>
      <w:pPr>
        <w:spacing w:before="240" w:after="240"/>
        <w:rPr>
          <w:lang w:val="el" w:eastAsia="el"/>
        </w:rPr>
      </w:pPr>
      <w:r>
        <w:rPr>
          <w:lang w:val="el" w:eastAsia="el"/>
        </w:rPr>
        <w:t>Με αφορμή ερωτήματα που τέθηκαν στην Υπηρεσία μας αναφορικά με την επιβολή ή μη φόρου συγκέντρωσης κεφαλαίου στις περιπτώσεις μετατροπής ατομικών επιχειρήσεων σε κεφαλαιουχικές εταιρείες, μετά την κατάργηση, από 7.4.2014, της επιβολής ΦΣΚ στις πράξεις σύστασης προσώπων υποκείμενων στο φόρο αυτό, σας γνωρίζουμε τα ακόλουθα:</w:t>
      </w:r>
    </w:p>
    <w:p>
      <w:pPr>
        <w:spacing w:before="240" w:after="240"/>
        <w:rPr>
          <w:lang w:val="el" w:eastAsia="el"/>
        </w:rPr>
      </w:pPr>
      <w:r>
        <w:rPr>
          <w:lang w:val="el" w:eastAsia="el"/>
        </w:rPr>
        <w:t>1. Με τις διατάξεις του άρθρου 17 του ν. 1676/1986 (Α’ 204) ορίζεται ότι επιβάλλεται φόρος συγκέντρωσης κεφαλαίου σε συγκεκριμένα νομικά πρόσωπα, μεταξύ άλλων και σε εμπορικές εταιρίες.</w:t>
      </w:r>
    </w:p>
    <w:p>
      <w:pPr>
        <w:spacing w:before="240" w:after="240"/>
        <w:rPr>
          <w:lang w:val="el" w:eastAsia="el"/>
        </w:rPr>
      </w:pPr>
      <w:r>
        <w:rPr>
          <w:lang w:val="el" w:eastAsia="el"/>
        </w:rPr>
        <w:t>2. Στις διατάξεις του άρθρου 18 του ίδιου ως άνω νόμου προβλέπονται οι πράξεις επί των οποίων επιβάλλεται ο φόρος συγκέντρωσης κεφαλαίου, μεταξύ των οποίων και η σύσταση των προσώπων του προαναφερθέντος άρθρου 17.</w:t>
      </w:r>
    </w:p>
    <w:p>
      <w:pPr>
        <w:spacing w:before="240" w:after="240"/>
        <w:rPr>
          <w:lang w:val="el" w:eastAsia="el"/>
        </w:rPr>
      </w:pPr>
      <w:r>
        <w:rPr>
          <w:lang w:val="el" w:eastAsia="el"/>
        </w:rPr>
        <w:t>3. Περαιτέρω, με τις διατάξεις της Υποπαραγράφου ΣΤ.22 της Παραγράφου 22 του πρώτου άρθρου του ν. 4254/2014 (Α’ 85) ορίσθηκε ότι από την έναρξη ισχύος του νόμου αυτού (7.4.2014), δεν επιβάλλεται φόρος συγκέντρωσης κεφαλαίων κατά τα άρθρα 17 επ. του ν.1676/1986 κατά τη σύσταση των υποκειμένων στο φόρο αυτόν. Η εξαίρεση αυτή καταλαμβάνει, σύμφωνα με την αιτιολογική έκθεση, όλες τις πράξεις σύστασης, όπως αυτές ορίζονται στο άρθρο 18 του ίδιου νόμου, και δεν περιορίζεται μόνο στις πράξεις σύστασης που ρητώς αναφέρονται στην περίπτωση 1.α. του άρθρου αυτού.</w:t>
      </w:r>
    </w:p>
    <w:p>
      <w:pPr>
        <w:spacing w:before="240" w:after="240"/>
        <w:rPr>
          <w:lang w:val="el" w:eastAsia="el"/>
        </w:rPr>
      </w:pPr>
      <w:r>
        <w:rPr>
          <w:lang w:val="el" w:eastAsia="el"/>
        </w:rPr>
        <w:t>4. Στις φορολογητέες πράξεις του άρθρου 18 του ν. 1676/1986, εκτός από τις πράξεις σύστασης προσώπων υποκείμενων στο φόρον αυτό της παραγράφου 1α, έχουν συμπεριληφθεί με την παράγραφο 1β του ιδίου άρθρου και οι περιπτώσεις μετατροπής προσώπων μη-υποκείμενων σε πρόσωπα υποκείμενα στο φόρο αυτό, στην οποία εμπίπτει η περίπτωση μετατροπής ατομικής επιχείρησης σε κεφαλαιουχική εταιρεία.</w:t>
      </w:r>
    </w:p>
    <w:p>
      <w:pPr>
        <w:spacing w:before="240" w:after="240"/>
        <w:rPr>
          <w:lang w:val="el" w:eastAsia="el"/>
        </w:rPr>
      </w:pPr>
      <w:r>
        <w:rPr>
          <w:lang w:val="el" w:eastAsia="el"/>
        </w:rPr>
        <w:t>5. Όπως γίνεται δεκτό από τη θεωρία του εμπορικού δικαίου, κατά τη «μετατροπή» της ατομικής επιχείρησης σε κεφαλαιουχική εταιρεία γίνεται εισφορά εις είδος του ενεργητικού και παθητικού της ατομικής επιχείρησης σε νεοϊδρυόμενο νομικό πρόσωπο.</w:t>
      </w:r>
    </w:p>
    <w:p>
      <w:pPr>
        <w:spacing w:before="240" w:after="240"/>
        <w:rPr>
          <w:lang w:val="el" w:eastAsia="el"/>
        </w:rPr>
      </w:pPr>
      <w:r>
        <w:rPr>
          <w:lang w:val="el" w:eastAsia="el"/>
        </w:rPr>
        <w:t>6. Κατόπιν των ανωτέρω διευκρινίζεται ότι κατά τη «μετατροπή» ατομικής επιχείρησης σε κεφαλαιουχική εταιρία δεν επιβάλλεται φόρος συγκέντρωσης κεφαλαίου κατ΄ εφαρμογή των οριζομένων στις προαναφερθείσες διατάξεις του ν. 4254/2014 από τον χρόνο έναρξης ισχύος του νόμου αυτού, διότι η μετατροπή εν προκειμένω διενεργείται με σύσταση εταιρείας και όχι με μεταβολή του νομικού τύπου υφιστάμενης εταιρείας.</w:t>
      </w:r>
    </w:p>
    <w:p>
      <w:pPr>
        <w:spacing w:before="240" w:after="240"/>
        <w:rPr>
          <w:lang w:val="el" w:eastAsia="el"/>
        </w:rPr>
      </w:pPr>
      <w:r>
        <w:rPr>
          <w:b/>
          <w:bCs/>
          <w:lang w:val="el" w:eastAsia="el"/>
        </w:rPr>
        <w:t>Ο ΔΙΟΙΚΗΤΗΣ ΤΗΣ ΑΝΕΞΑΡΤΗΤΗΣ ΑΡΧΗΣ ΔΗΜΟΣΙΩΝ ΕΣΟΔΩΝ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Αποδέκτες Πίνακα Η΄ εκτός αρ. 4, 10 και 11.</w:t>
      </w:r>
    </w:p>
    <w:p>
      <w:pPr>
        <w:spacing w:before="240" w:after="240"/>
        <w:rPr>
          <w:lang w:val="el" w:eastAsia="el"/>
        </w:rPr>
      </w:pPr>
      <w:r>
        <w:rPr>
          <w:lang w:val="el" w:eastAsia="el"/>
        </w:rPr>
        <w:t>3. Δ/νση Υποστήριξης Ηλεκτρονικών Υπηρεσιών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αρ. 1 και 4</w:t>
      </w:r>
    </w:p>
    <w:p>
      <w:pPr>
        <w:spacing w:before="240" w:after="240"/>
        <w:rPr>
          <w:lang w:val="el" w:eastAsia="el"/>
        </w:rPr>
      </w:pPr>
      <w:r>
        <w:rPr>
          <w:lang w:val="el" w:eastAsia="el"/>
        </w:rPr>
        <w:t>2. Αποδέκτες Πίνακα Β΄ αρ. 3 και 3.1</w:t>
      </w:r>
    </w:p>
    <w:p>
      <w:pPr>
        <w:spacing w:before="240" w:after="240"/>
        <w:rPr>
          <w:lang w:val="el" w:eastAsia="el"/>
        </w:rPr>
      </w:pPr>
      <w:r>
        <w:rPr>
          <w:lang w:val="el" w:eastAsia="el"/>
        </w:rPr>
        <w:t>3. Αποδέκτες Πίνακα Ζ΄ αρ. 4 και 5</w:t>
      </w:r>
    </w:p>
    <w:p>
      <w:pPr>
        <w:spacing w:before="240" w:after="240"/>
        <w:rPr>
          <w:lang w:val="el" w:eastAsia="el"/>
        </w:rPr>
      </w:pPr>
      <w:r>
        <w:rPr>
          <w:lang w:val="el" w:eastAsia="el"/>
        </w:rPr>
        <w:t>4. Αποδέκτες Πίνακα Θ΄ αρ. 4, 5, 6, 7, 8, 9, 10</w:t>
      </w:r>
    </w:p>
    <w:p>
      <w:pPr>
        <w:spacing w:before="240" w:after="240"/>
        <w:rPr>
          <w:lang w:val="el" w:eastAsia="el"/>
        </w:rPr>
      </w:pPr>
      <w:r>
        <w:rPr>
          <w:lang w:val="el" w:eastAsia="el"/>
        </w:rPr>
        <w:t>5. Αποδέκτες Πίνακα Ι’</w:t>
      </w:r>
    </w:p>
    <w:p>
      <w:pPr>
        <w:spacing w:before="240" w:after="240"/>
        <w:rPr>
          <w:lang w:val="el" w:eastAsia="el"/>
        </w:rPr>
      </w:pPr>
      <w:r>
        <w:rPr>
          <w:lang w:val="el" w:eastAsia="el"/>
        </w:rPr>
        <w:t>Αποδέκτες Πίνακα ΙΑ’</w:t>
      </w:r>
    </w:p>
    <w:p>
      <w:pPr>
        <w:spacing w:before="240" w:after="240"/>
        <w:rPr>
          <w:lang w:val="el" w:eastAsia="el"/>
        </w:rPr>
      </w:pPr>
      <w:r>
        <w:rPr>
          <w:lang w:val="el" w:eastAsia="el"/>
        </w:rPr>
        <w:t>6. Αποδέκτες Πίνακα ΙΒ΄</w:t>
      </w:r>
    </w:p>
    <w:p>
      <w:pPr>
        <w:spacing w:before="240" w:after="240"/>
        <w:rPr>
          <w:lang w:val="el" w:eastAsia="el"/>
        </w:rPr>
      </w:pPr>
      <w:r>
        <w:rPr>
          <w:lang w:val="el" w:eastAsia="el"/>
        </w:rPr>
        <w:t>7. Αποδέκτες Πίνακα ΙΣΤ΄</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Διευθυντή Φορολογικής Διοίκησης.</w:t>
      </w:r>
    </w:p>
    <w:p>
      <w:pPr>
        <w:spacing w:before="240" w:after="240"/>
        <w:rPr>
          <w:lang w:val="el" w:eastAsia="el"/>
        </w:rPr>
      </w:pPr>
      <w:r>
        <w:rPr>
          <w:lang w:val="el" w:eastAsia="el"/>
        </w:rPr>
        <w:t>3. Δ/νση Νομικής Υποστήριξης της Α.Α.Δ.Ε.</w:t>
      </w:r>
    </w:p>
    <w:p>
      <w:pPr>
        <w:spacing w:before="240" w:after="240"/>
        <w:rPr>
          <w:lang w:val="el" w:eastAsia="el"/>
        </w:rPr>
      </w:pPr>
      <w:r>
        <w:rPr>
          <w:lang w:val="el" w:eastAsia="el"/>
        </w:rPr>
        <w:t>4. Διεύθυνση Ηλεκτρονικής Διακυβέρνησης Γ.Γ.Δ.Ε.</w:t>
      </w:r>
    </w:p>
    <w:p>
      <w:pPr>
        <w:spacing w:before="240" w:after="240"/>
        <w:rPr>
          <w:lang w:val="el" w:eastAsia="el"/>
        </w:rPr>
      </w:pPr>
      <w:r>
        <w:rPr>
          <w:lang w:val="el" w:eastAsia="el"/>
        </w:rPr>
        <w:t>5.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