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u w:val="single"/>
          <w:lang w:val="el" w:eastAsia="el"/>
        </w:rPr>
        <w:t>ΘΕΜΑ</w:t>
      </w:r>
      <w:r>
        <w:rPr>
          <w:lang w:val="el" w:eastAsia="el"/>
        </w:rPr>
        <w:t>: Αίτηση Εφαρμογής Σύμβασης Αποφυγής Διπλής Φορολογίας (ΣΑΦΔ) μεταξύ Ελλάδας &amp; Ην. Βασιλείου</w:t>
      </w:r>
    </w:p>
    <w:p>
      <w:pPr>
        <w:spacing w:before="240" w:after="240"/>
        <w:rPr>
          <w:lang w:val="el" w:eastAsia="el"/>
        </w:rPr>
      </w:pPr>
      <w:r>
        <w:rPr>
          <w:lang w:val="el" w:eastAsia="el"/>
        </w:rPr>
        <w:t>Σας γνωρίζουμε ότι το έντυπο (Αίτηση Εφαρμογής) που προσκομίζεται από φορολογικούς κατοίκους Ηνωμένου Βασίλειου, οι οποίοι αποκτούν εισόδημα στην Ελλάδα για την απόδειξη της φορολογικής τους κατοικίας, δεν θα φέρει την πρωτότυπη υπογραφή και σφραγίδα του αιτούντος και της αντίστοιχης φορολογικής περιφέρειας του Ην. Βασιλείου, καθώς αυτό θα είναι ψηφιοποιημένο αντίγραφο. Το πρωτότυπο έγγραφο, θα παραμένει στα αρχεία των φορολογικών περιφερειών του Ην. Βασιλείου.</w:t>
      </w:r>
    </w:p>
    <w:p>
      <w:pPr>
        <w:spacing w:before="240" w:after="240"/>
        <w:rPr>
          <w:lang w:val="el" w:eastAsia="el"/>
        </w:rPr>
      </w:pPr>
      <w:r>
        <w:rPr>
          <w:lang w:val="el" w:eastAsia="el"/>
        </w:rPr>
        <w:t>Η διαφοροποίηση αυτή επέρχεται, καθώς οι φορολογικές αρχές του Ην. Βασιλείου μας γνωστοποίησαν ότι προχώρησαν σε ψηφιοποίηση της διαδικασίας έκδοσης των εντύπων των Πιστοποιητικών Φορολογικής Κατοικίας που εκδίδονται κατ’ εφαρμογή των Συμβάσεων Αποφυγής Φορολογίας.</w:t>
      </w:r>
    </w:p>
    <w:p>
      <w:pPr>
        <w:spacing w:before="240" w:after="240"/>
        <w:rPr>
          <w:lang w:val="el" w:eastAsia="el"/>
        </w:rPr>
      </w:pPr>
      <w:r>
        <w:rPr>
          <w:lang w:val="el" w:eastAsia="el"/>
        </w:rPr>
        <w:t>Για διευκόλυνσή σας, παρατίθεται πίνακας με δείγματα των σφραγίδων που χρησιμοποιούνται από τις επιμέρους φορολογικές περιφέρειες του Ην. Βασιλείου.</w:t>
      </w:r>
    </w:p>
    <w:p>
      <w:pPr>
        <w:spacing w:before="240" w:after="240"/>
        <w:rPr>
          <w:lang w:val="el" w:eastAsia="el"/>
        </w:rPr>
      </w:pPr>
      <w:r>
        <w:rPr>
          <w:lang w:val="el" w:eastAsia="el"/>
        </w:rPr>
        <w:t>Ο ΔΙΟΙΚΗΤΗΣ Α.Α.Δ.Ε.</w:t>
      </w:r>
    </w:p>
    <w:p>
      <w:pPr>
        <w:spacing w:before="240" w:after="240"/>
        <w:rPr>
          <w:lang w:val="el" w:eastAsia="el"/>
        </w:rPr>
      </w:pPr>
      <w:r>
        <w:rPr>
          <w:lang w:val="el" w:eastAsia="el"/>
        </w:rPr>
        <w:t>Συνημμένος: πίνακας</w:t>
      </w:r>
    </w:p>
    <w:p>
      <w:pPr>
        <w:spacing w:before="240" w:after="240"/>
        <w:rPr>
          <w:lang w:val="el" w:eastAsia="el"/>
        </w:rPr>
      </w:pPr>
      <w:r>
        <w:rPr>
          <w:lang w:val="el" w:eastAsia="el"/>
        </w:rPr>
        <w:t>ΓΕΩΡΓΙΟΣ ΠΙΤΣΙΛΗΣ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5"/>
        <w:gridCol w:w="286"/>
        <w:gridCol w:w="3878"/>
        <w:gridCol w:w="1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ΥΠΗΡΕΣΙΑΣ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ΔΕΙΓΜΑ ΣΦΡΑΓΙΔΑΣ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Wealthy Midsized Business Compliance Collective Investment Schemes Centre</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Collective Investment Schemes Centre Local Compliance</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January 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Mid-Size Business S0836</w:t>
            </w:r>
          </w:p>
          <w:p>
            <w:pPr>
              <w:spacing w:before="240" w:after="240"/>
              <w:rPr>
                <w:b w:val="0"/>
                <w:bCs w:val="0"/>
                <w:i w:val="0"/>
                <w:iCs w:val="0"/>
                <w:smallCaps w:val="0"/>
                <w:color w:val="000000"/>
                <w:lang w:val="el" w:eastAsia="el"/>
              </w:rPr>
            </w:pPr>
            <w:r>
              <w:rPr>
                <w:b w:val="0"/>
                <w:bCs w:val="0"/>
                <w:i w:val="0"/>
                <w:iCs w:val="0"/>
                <w:smallCaps w:val="0"/>
                <w:color w:val="000000"/>
                <w:lang w:val="el" w:eastAsia="el"/>
              </w:rPr>
              <w:t>PO Box 3900</w:t>
            </w:r>
          </w:p>
          <w:p>
            <w:pPr>
              <w:spacing w:before="240" w:after="240"/>
              <w:rPr>
                <w:b w:val="0"/>
                <w:bCs w:val="0"/>
                <w:i w:val="0"/>
                <w:iCs w:val="0"/>
                <w:smallCaps w:val="0"/>
                <w:color w:val="000000"/>
                <w:lang w:val="el" w:eastAsia="el"/>
              </w:rPr>
            </w:pPr>
            <w:r>
              <w:rPr>
                <w:b w:val="0"/>
                <w:bCs w:val="0"/>
                <w:i w:val="0"/>
                <w:iCs w:val="0"/>
                <w:smallCaps w:val="0"/>
                <w:color w:val="000000"/>
                <w:lang w:val="el" w:eastAsia="el"/>
              </w:rPr>
              <w:t>GLASGOW</w:t>
            </w:r>
          </w:p>
          <w:p>
            <w:pPr>
              <w:spacing w:before="240"/>
              <w:rPr>
                <w:b w:val="0"/>
                <w:bCs w:val="0"/>
                <w:i w:val="0"/>
                <w:iCs w:val="0"/>
                <w:smallCaps w:val="0"/>
                <w:color w:val="000000"/>
                <w:lang w:val="el" w:eastAsia="el"/>
              </w:rPr>
            </w:pPr>
            <w:r>
              <w:rPr>
                <w:b w:val="0"/>
                <w:bCs w:val="0"/>
                <w:i w:val="0"/>
                <w:iCs w:val="0"/>
                <w:smallCaps w:val="0"/>
                <w:color w:val="000000"/>
                <w:lang w:val="el" w:eastAsia="el"/>
              </w:rPr>
              <w:t>G70 6AA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Revenue and Customs Corporation Tax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HM Revenue and Customs Corporation Tax </w:t>
            </w:r>
            <w:r>
              <w:rPr>
                <w:b w:val="0"/>
                <w:bCs w:val="0"/>
                <w:i w:val="0"/>
                <w:iCs w:val="0"/>
                <w:smallCaps w:val="0"/>
                <w:color w:val="000000"/>
                <w:lang w:val="el" w:eastAsia="el"/>
              </w:rPr>
              <w:t>{Date of Issue insert}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Inheritance Tax, Trusts, and Pensions</w:t>
            </w:r>
          </w:p>
          <w:p>
            <w:pPr>
              <w:spacing w:before="240"/>
              <w:rPr>
                <w:b w:val="0"/>
                <w:bCs w:val="0"/>
                <w:i w:val="0"/>
                <w:iCs w:val="0"/>
                <w:smallCaps w:val="0"/>
                <w:color w:val="000000"/>
                <w:lang w:val="el" w:eastAsia="el"/>
              </w:rPr>
            </w:pPr>
            <w:r>
              <w:rPr>
                <w:b w:val="0"/>
                <w:bCs w:val="0"/>
                <w:i w:val="0"/>
                <w:iCs w:val="0"/>
                <w:smallCaps w:val="0"/>
                <w:color w:val="000000"/>
                <w:lang w:val="el" w:eastAsia="el"/>
              </w:rPr>
              <w:t>Pensions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Ί</w:t>
            </w:r>
          </w:p>
          <w:p>
            <w:pPr>
              <w:spacing w:before="240" w:after="240"/>
              <w:rPr>
                <w:b w:val="0"/>
                <w:bCs w:val="0"/>
                <w:i w:val="0"/>
                <w:iCs w:val="0"/>
                <w:smallCaps w:val="0"/>
                <w:color w:val="000000"/>
                <w:lang w:val="el" w:eastAsia="el"/>
              </w:rPr>
            </w:pPr>
            <w:r>
              <w:rPr>
                <w:b/>
                <w:bCs/>
                <w:i w:val="0"/>
                <w:iCs w:val="0"/>
                <w:smallCaps w:val="0"/>
                <w:color w:val="000000"/>
                <w:lang w:val="el" w:eastAsia="el"/>
              </w:rPr>
              <w:t>| Ζ^ ΗΛ Λ Revenue|</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|Customs| </w:t>
            </w:r>
            <w:r>
              <w:rPr>
                <w:b w:val="0"/>
                <w:bCs w:val="0"/>
                <w:i w:val="0"/>
                <w:iCs w:val="0"/>
                <w:smallCaps w:val="0"/>
                <w:color w:val="000000"/>
                <w:lang w:val="el" w:eastAsia="el"/>
              </w:rPr>
              <w:t>Ι Ι</w:t>
            </w:r>
          </w:p>
          <w:p>
            <w:pPr>
              <w:spacing w:before="240" w:after="240"/>
              <w:rPr>
                <w:b w:val="0"/>
                <w:bCs w:val="0"/>
                <w:i w:val="0"/>
                <w:iCs w:val="0"/>
                <w:smallCaps w:val="0"/>
                <w:color w:val="000000"/>
                <w:lang w:val="el" w:eastAsia="el"/>
              </w:rPr>
            </w:pPr>
            <w:r>
              <w:rPr>
                <w:b/>
                <w:bCs/>
                <w:i w:val="0"/>
                <w:iCs w:val="0"/>
                <w:smallCaps w:val="0"/>
                <w:color w:val="000000"/>
                <w:lang w:val="el" w:eastAsia="el"/>
              </w:rPr>
              <w:t>Inheritance Tax, Trusts, and</w:t>
            </w:r>
          </w:p>
          <w:p>
            <w:pPr>
              <w:spacing w:before="240" w:after="240"/>
              <w:rPr>
                <w:b w:val="0"/>
                <w:bCs w:val="0"/>
                <w:i w:val="0"/>
                <w:iCs w:val="0"/>
                <w:smallCaps w:val="0"/>
                <w:color w:val="000000"/>
                <w:lang w:val="el" w:eastAsia="el"/>
              </w:rPr>
            </w:pPr>
            <w:r>
              <w:rPr>
                <w:b/>
                <w:bCs/>
                <w:i w:val="0"/>
                <w:iCs w:val="0"/>
                <w:smallCaps w:val="0"/>
                <w:color w:val="000000"/>
                <w:lang w:val="el" w:eastAsia="el"/>
              </w:rPr>
              <w:t>Pensions</w:t>
            </w:r>
          </w:p>
          <w:p>
            <w:pPr>
              <w:spacing w:before="240" w:after="240"/>
              <w:rPr>
                <w:b w:val="0"/>
                <w:bCs w:val="0"/>
                <w:i w:val="0"/>
                <w:iCs w:val="0"/>
                <w:smallCaps w:val="0"/>
                <w:color w:val="000000"/>
                <w:lang w:val="el" w:eastAsia="el"/>
              </w:rPr>
            </w:pPr>
            <w:r>
              <w:rPr>
                <w:b/>
                <w:bCs/>
                <w:i w:val="0"/>
                <w:iCs w:val="0"/>
                <w:smallCaps w:val="0"/>
                <w:color w:val="000000"/>
                <w:lang w:val="el" w:eastAsia="el"/>
              </w:rPr>
              <w:t>Pensions</w:t>
            </w:r>
          </w:p>
          <w:p>
            <w:pPr>
              <w:spacing w:before="240" w:after="240"/>
              <w:rPr>
                <w:b w:val="0"/>
                <w:bCs w:val="0"/>
                <w:i w:val="0"/>
                <w:iCs w:val="0"/>
                <w:smallCaps w:val="0"/>
                <w:color w:val="000000"/>
                <w:lang w:val="el" w:eastAsia="el"/>
              </w:rPr>
            </w:pPr>
            <w:r>
              <w:rPr>
                <w:b w:val="0"/>
                <w:bCs w:val="0"/>
                <w:i w:val="0"/>
                <w:iCs w:val="0"/>
                <w:smallCaps w:val="0"/>
                <w:color w:val="000000"/>
                <w:lang w:val="el" w:eastAsia="el"/>
              </w:rPr>
              <w:t>Ferrers House</w:t>
            </w:r>
          </w:p>
          <w:p>
            <w:pPr>
              <w:spacing w:before="240"/>
              <w:rPr>
                <w:b w:val="0"/>
                <w:bCs w:val="0"/>
                <w:i w:val="0"/>
                <w:iCs w:val="0"/>
                <w:smallCaps w:val="0"/>
                <w:color w:val="000000"/>
                <w:lang w:val="el" w:eastAsia="el"/>
              </w:rPr>
            </w:pPr>
            <w:r>
              <w:rPr>
                <w:b w:val="0"/>
                <w:bCs w:val="0"/>
                <w:i w:val="0"/>
                <w:iCs w:val="0"/>
                <w:smallCaps w:val="0"/>
                <w:color w:val="000000"/>
                <w:lang w:val="el" w:eastAsia="el"/>
              </w:rPr>
              <w:t>Castle Meadow Road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HM Revenue &amp; Customs Personal Tax</w:t>
            </w:r>
          </w:p>
          <w:p>
            <w:pPr>
              <w:spacing w:before="240"/>
              <w:rPr>
                <w:b w:val="0"/>
                <w:bCs w:val="0"/>
                <w:i w:val="0"/>
                <w:iCs w:val="0"/>
                <w:smallCaps w:val="0"/>
                <w:color w:val="000000"/>
                <w:lang w:val="el" w:eastAsia="el"/>
              </w:rPr>
            </w:pPr>
            <w:r>
              <w:rPr>
                <w:b/>
                <w:bCs/>
                <w:i w:val="0"/>
                <w:iCs w:val="0"/>
                <w:smallCaps w:val="0"/>
                <w:color w:val="000000"/>
                <w:lang w:val="el" w:eastAsia="el"/>
              </w:rPr>
              <w:t>Date of Issue insert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Certificate of UK fiscal residence</w:t>
            </w:r>
          </w:p>
          <w:p>
            <w:pPr>
              <w:spacing w:before="240"/>
              <w:rPr>
                <w:b w:val="0"/>
                <w:bCs w:val="0"/>
                <w:i w:val="0"/>
                <w:iCs w:val="0"/>
                <w:smallCaps w:val="0"/>
                <w:color w:val="000000"/>
                <w:lang w:val="el" w:eastAsia="el"/>
              </w:rPr>
            </w:pPr>
            <w:r>
              <w:rPr>
                <w:b w:val="0"/>
                <w:bCs w:val="0"/>
                <w:i w:val="0"/>
                <w:iCs w:val="0"/>
                <w:smallCaps w:val="0"/>
                <w:color w:val="000000"/>
                <w:lang w:val="el" w:eastAsia="el"/>
              </w:rPr>
              <w:t>To whom it may concern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ΔΙΑΝΟΜΗΣ</w:t>
      </w:r>
      <w:r>
        <w:rPr>
          <w:lang w:val="el" w:eastAsia="el"/>
        </w:rPr>
        <w:t>:</w:t>
      </w:r>
    </w:p>
    <w:p>
      <w:pPr>
        <w:spacing w:before="240" w:after="240"/>
        <w:rPr>
          <w:lang w:val="el" w:eastAsia="el"/>
        </w:rPr>
      </w:pPr>
      <w:r>
        <w:rPr>
          <w:b/>
          <w:bCs/>
          <w:lang w:val="el" w:eastAsia="el"/>
        </w:rPr>
        <w:t>Ι. ΑΠΟΔΈΚΤΕΣ ΠΡΟΣ ΕΝΈΡΓΕΙΑ:</w:t>
      </w:r>
    </w:p>
    <w:p>
      <w:pPr>
        <w:spacing w:before="240" w:after="240"/>
        <w:rPr>
          <w:lang w:val="el" w:eastAsia="el"/>
        </w:rPr>
      </w:pPr>
      <w:r>
        <w:rPr>
          <w:lang w:val="el" w:eastAsia="el"/>
        </w:rPr>
        <w:t>1. Αποδέκτες Πίνακα Γ΄ (Δ.Ο.Υ.)</w:t>
      </w:r>
    </w:p>
    <w:p>
      <w:pPr>
        <w:spacing w:before="240" w:after="240"/>
        <w:rPr>
          <w:lang w:val="el" w:eastAsia="el"/>
        </w:rPr>
      </w:pPr>
      <w:r>
        <w:rPr>
          <w:lang w:val="el" w:eastAsia="el"/>
        </w:rPr>
        <w:t xml:space="preserve">2. Υπουργείο Εργασίας, Κοινωνικής Ασφάλισης &amp; Κοινωνικής Αλληλεγγύης (με την παράκληση να αποσταλεί σε </w:t>
      </w:r>
      <w:r>
        <w:rPr>
          <w:u w:val="single"/>
          <w:lang w:val="el" w:eastAsia="el"/>
        </w:rPr>
        <w:t>όλους</w:t>
      </w:r>
      <w:r>
        <w:rPr>
          <w:lang w:val="el" w:eastAsia="el"/>
        </w:rPr>
        <w:t xml:space="preserve"> τους σχετικούς φορείς κοινωνικής ασφάλισης)</w:t>
      </w:r>
    </w:p>
    <w:p>
      <w:pPr>
        <w:spacing w:before="240" w:after="240"/>
        <w:rPr>
          <w:lang w:val="el" w:eastAsia="el"/>
        </w:rPr>
      </w:pPr>
      <w:r>
        <w:rPr>
          <w:lang w:val="el" w:eastAsia="el"/>
        </w:rPr>
        <w:t>3. Ένωση Ελληνικών Τραπεζών</w:t>
      </w:r>
    </w:p>
    <w:p>
      <w:pPr>
        <w:spacing w:before="240" w:after="240"/>
        <w:rPr>
          <w:lang w:val="el" w:eastAsia="el"/>
        </w:rPr>
      </w:pPr>
      <w:r>
        <w:rPr>
          <w:lang w:val="el" w:eastAsia="el"/>
        </w:rPr>
        <w:t>4. Κεντρική Υπηρεσία ΣΔΟΕ και Περιφερειακές Διευθύνσεις της</w:t>
      </w:r>
    </w:p>
    <w:p>
      <w:pPr>
        <w:spacing w:before="240" w:after="240"/>
        <w:rPr>
          <w:lang w:val="el" w:eastAsia="el"/>
        </w:rPr>
      </w:pPr>
      <w:r>
        <w:rPr>
          <w:lang w:val="el" w:eastAsia="el"/>
        </w:rPr>
        <w:t>5. Δ/νση Παροχής Φορολογικών Υπηρεσιών</w:t>
      </w:r>
    </w:p>
    <w:p>
      <w:pPr>
        <w:spacing w:before="240" w:after="240"/>
        <w:rPr>
          <w:lang w:val="el" w:eastAsia="el"/>
        </w:rPr>
      </w:pPr>
      <w:r>
        <w:rPr>
          <w:lang w:val="el" w:eastAsia="el"/>
        </w:rPr>
        <w:t>6.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7.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ΑΠΟΔΈΚΤΕΣ ΠΡΟΣ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 xml:space="preserve">3. </w:t>
      </w:r>
      <w:r>
        <w:rPr>
          <w:u w:val="single"/>
          <w:lang w:val="el" w:eastAsia="el"/>
        </w:rPr>
        <w:t>Αποδέκτες Πινάκων</w:t>
      </w:r>
      <w:r>
        <w:rPr>
          <w:b/>
          <w:bCs/>
          <w:lang w:val="el" w:eastAsia="el"/>
        </w:rPr>
        <w:t xml:space="preserve">Ζ </w:t>
      </w:r>
      <w:r>
        <w:rPr>
          <w:lang w:val="el" w:eastAsia="el"/>
        </w:rPr>
        <w:t xml:space="preserve">(εκτός των αριθ. 1, 3 &amp; 7 αυτού), </w:t>
      </w:r>
      <w:r>
        <w:rPr>
          <w:b/>
          <w:bCs/>
          <w:lang w:val="el" w:eastAsia="el"/>
        </w:rPr>
        <w:t xml:space="preserve">ΙΒ </w:t>
      </w:r>
      <w:r>
        <w:rPr>
          <w:lang w:val="el" w:eastAsia="el"/>
        </w:rPr>
        <w:t>(εκτός των αριθ. 1,</w:t>
      </w:r>
    </w:p>
    <w:p>
      <w:pPr>
        <w:spacing w:before="240" w:after="240"/>
        <w:rPr>
          <w:lang w:val="el" w:eastAsia="el"/>
        </w:rPr>
      </w:pPr>
      <w:r>
        <w:rPr>
          <w:lang w:val="el" w:eastAsia="el"/>
        </w:rPr>
        <w:t xml:space="preserve">4,6,7,8,9,10 αυτού), </w:t>
      </w:r>
      <w:r>
        <w:rPr>
          <w:b/>
          <w:bCs/>
          <w:lang w:val="el" w:eastAsia="el"/>
        </w:rPr>
        <w:t xml:space="preserve">ΙΓ </w:t>
      </w:r>
      <w:r>
        <w:rPr>
          <w:lang w:val="el" w:eastAsia="el"/>
        </w:rPr>
        <w:t>(</w:t>
      </w:r>
      <w:r>
        <w:rPr>
          <w:b/>
          <w:bCs/>
          <w:lang w:val="el" w:eastAsia="el"/>
        </w:rPr>
        <w:t xml:space="preserve">μόνο </w:t>
      </w:r>
      <w:r>
        <w:rPr>
          <w:lang w:val="el" w:eastAsia="el"/>
        </w:rPr>
        <w:t xml:space="preserve">στους αριθ. 3 &amp; 5 αυτού), </w:t>
      </w:r>
      <w:r>
        <w:rPr>
          <w:b/>
          <w:bCs/>
          <w:lang w:val="el" w:eastAsia="el"/>
        </w:rPr>
        <w:t xml:space="preserve">ΙΣΤ </w:t>
      </w:r>
      <w:r>
        <w:rPr>
          <w:lang w:val="el" w:eastAsia="el"/>
        </w:rPr>
        <w:t xml:space="preserve">(εκτός των αριθ. 2, 3, 5, 6, 7, 8, 9, 10, 11, 12, 13, 14, 19, 21, 22, 27, 31, 33 &amp; 35 αυτού), </w:t>
      </w:r>
      <w:r>
        <w:rPr>
          <w:b/>
          <w:bCs/>
          <w:lang w:val="el" w:eastAsia="el"/>
        </w:rPr>
        <w:t>Η</w:t>
      </w:r>
      <w:r>
        <w:rPr>
          <w:lang w:val="el" w:eastAsia="el"/>
        </w:rPr>
        <w:t>’ (εκτός των αριθ. 4, 9 &amp; 10 αυτού)</w:t>
      </w:r>
    </w:p>
    <w:p>
      <w:pPr>
        <w:spacing w:before="240" w:after="240"/>
        <w:rPr>
          <w:lang w:val="el" w:eastAsia="el"/>
        </w:rPr>
      </w:pPr>
      <w:r>
        <w:rPr>
          <w:lang w:val="el" w:eastAsia="el"/>
        </w:rPr>
        <w:t>4. Γραφείο Επικοινωνίας &amp; Πληροφόρησης Πολιτών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Γραφεία κ.κ. Γεν. Διευθυντών Α.Α.Δ.Ε.</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Δ.Δ.Ο.Σ. Τμήμα Α΄ (10), Τμήμα Γ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