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ΣΕΡΒΙΑΣ 10 10184 ΑΘΗΝΑ Σ. ΚΥΡΙΑΚΙΔΟΥ 2103375315-6 2103375001</w:t>
      </w:r>
    </w:p>
    <w:p>
      <w:pPr>
        <w:spacing w:before="240" w:after="240"/>
        <w:rPr>
          <w:lang w:val="el" w:eastAsia="el"/>
        </w:rPr>
      </w:pPr>
      <w:hyperlink r:id="rId4" w:history="1">
        <w:r>
          <w:rPr>
            <w:rStyle w:val="Hyperlink"/>
            <w:color w:val="0000EE"/>
            <w:u w:color="0000EE"/>
            <w:lang w:val="el" w:eastAsia="el"/>
          </w:rPr>
          <w:t>d12.a@ yo.syzefxis.gov.gr</w:t>
        </w:r>
      </w:hyperlink>
    </w:p>
    <w:p>
      <w:pPr>
        <w:spacing w:before="240" w:after="240"/>
        <w:rPr>
          <w:lang w:val="el" w:eastAsia="el"/>
        </w:rPr>
      </w:pPr>
      <w:r>
        <w:rPr>
          <w:b/>
          <w:bCs/>
          <w:lang w:val="el" w:eastAsia="el"/>
        </w:rPr>
        <w:t>ΘΕΜΑ: Διευκρινίσεις για την εφαρμογή της παραγράφου 3 του άρθρου 16 του ν.4172/2013 καθώς και της ΑΥΟ ΠΟΛ. 1005/2017 (ΦΕΚ Β’145) σχετικά με τη μείωση του φόρου εισοδήματος.</w:t>
      </w:r>
    </w:p>
    <w:p>
      <w:pPr>
        <w:spacing w:before="240" w:after="240"/>
        <w:rPr>
          <w:lang w:val="el" w:eastAsia="el"/>
        </w:rPr>
      </w:pPr>
      <w:r>
        <w:rPr>
          <w:lang w:val="el" w:eastAsia="el"/>
        </w:rPr>
        <w:t>Με αφορμή προφορικά και γραπτά ερωτήματα που έχουν τεθεί στην υπηρεσία μας, αναφορικά με το πιο πάνω θέμα, σας γνωρίζουμε τα ακόλουθα:</w:t>
      </w:r>
    </w:p>
    <w:p>
      <w:pPr>
        <w:spacing w:before="240" w:after="240"/>
        <w:rPr>
          <w:lang w:val="el" w:eastAsia="el"/>
        </w:rPr>
      </w:pPr>
      <w:r>
        <w:rPr>
          <w:lang w:val="el" w:eastAsia="el"/>
        </w:rPr>
        <w:t>1. Η μείωση του φόρου που προβλέπεται στο άρθρο 16 του ν.4172/2013 υπολογίζεται στα εισοδήματα από μισθούς και συντάξεις του άρθρου 12, καθώς και στην προστιθέμενη διαφορά τεκμηρίων που σύμφωνα με τις περιπτώσεις α΄ και δ΄ της παραγράφου 1 του άρθρου 34 φορολογείται με την κλίμακα του άρθρου 15 του ν.4172/2013 που αποκτώνται από το φορολογικό έτος 2017 και εφεξής.</w:t>
      </w:r>
    </w:p>
    <w:p>
      <w:pPr>
        <w:spacing w:before="240" w:after="240"/>
        <w:rPr>
          <w:lang w:val="el" w:eastAsia="el"/>
        </w:rPr>
      </w:pPr>
      <w:r>
        <w:rPr>
          <w:lang w:val="el" w:eastAsia="el"/>
        </w:rPr>
        <w:t>Επιπλέον, οι μειώσεις του φόρου του άρθρου 16 του ν.4172/2013 εφαρμόζονται και για τους κατ’ επάγγελμα αγρότες όπως αυτοί ορίζονται στην κείμενη νομοθεσία (άρθρο 65 του ν.4389/2016), εφόσον δηλαδή τουλάχιστον το 50% του εισοδήματός τους προέρχεται από αγροτική δραστηριότητα. Στην περίπτωση που αποκτάται εισόδημα από μισθωτή εργασία και συντάξεις ή/και από ατομική αγροτική επιχείρηση μαζί με εισόδημα από λοιπές κατηγορίες, η μείωση του φόρου που προβλέπεται στο άρθρο 16 θα είναι αυτή που αναλογεί μόνο στο μέρος του εισοδήματος που προέρχεται αποκλειστικά από μισθωτή εργασία και συντάξεις ή/και από ατομική αγροτική επιχείρηση. Ωστόσο, όταν αποκτάται εισόδημα από ατομική επιχειρηματική δραστηριότητα, η οποία υπάγεται στην ασφάλιση του ΟΓΑ σύμφωνα με την ισχύουσα νομοθεσία, μαζί με εισόδημα από αγροτική δραστηριότητα, η μείωση του φόρου που προβλέπεται στο άρθρο 16 υπολογίζεται μόνον στο εισόδημα που αποκτάται από την αγροτική επιχειρηματική δραστηριότητα, ανεξάρτητα από το εάν αυτός χαρακτηρίζεται ως κατ’ επάγγελμα αγρότης σύμφωνα με την κείμενη νομοθεσία και του ποσοστού συμμετοχής του εισοδήματός του από αγροτική επιχειρηματική δραστηριότητα σε σχέση με το συνολικό εισόδημα (σχετική η ΠΟΛ1107/2016 εγκύκλιος).</w:t>
      </w:r>
    </w:p>
    <w:p>
      <w:pPr>
        <w:spacing w:before="240" w:after="240"/>
        <w:rPr>
          <w:lang w:val="el" w:eastAsia="el"/>
        </w:rPr>
      </w:pPr>
      <w:r>
        <w:rPr>
          <w:lang w:val="el" w:eastAsia="el"/>
        </w:rPr>
        <w:t xml:space="preserve">2. Με τις διατάξεις του άρθρου 1 της ΑΥΟ ΠΟΛ. 1005/2017, η οποία εκδόθηκε κατ’ εξουσιοδότηση της περ. στ’ της παρ. 3 του άρθρου 16 του ν. 4172/2013, ορίζεται, μεταξύ άλλων, ότι για να διατηρηθεί η μείωση φόρου σύμφωνα με το άρθρο 16 του ν.4172/2013,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w:t>
      </w:r>
      <w:r>
        <w:rPr>
          <w:b/>
          <w:bCs/>
          <w:lang w:val="el" w:eastAsia="el"/>
        </w:rPr>
        <w:t xml:space="preserve">όπως ενδεικτικά </w:t>
      </w:r>
      <w:r>
        <w:rPr>
          <w:lang w:val="el" w:eastAsia="el"/>
        </w:rPr>
        <w:t>κάρτες και μέσα πληρωμής με κάρτες (χρεωστικές ή πιστωτικές κάρτες, προπληρωμένες κάρτες (prepaid card)), μέσω λογαριασμού πληρωμών Παρόχων Υπηρεσιών Πληρωμών του ν. 3862/2010 (μεταφορά πίστωσης, εντολές άμεσης χρέωσης, πάγιες εντολές, τραπεζικές ή ταχυδρομικές επιταγές), μέσω ηλεκτρονικής τραπεζικής (e-banking), ηλεκτρονικού πορτοφολιού (e-wallet), κ.λπ..</w:t>
      </w:r>
    </w:p>
    <w:p>
      <w:pPr>
        <w:spacing w:before="240" w:after="240"/>
        <w:rPr>
          <w:lang w:val="el" w:eastAsia="el"/>
        </w:rPr>
      </w:pPr>
      <w:r>
        <w:rPr>
          <w:lang w:val="el" w:eastAsia="el"/>
        </w:rPr>
        <w:t xml:space="preserve">Διευκρινίζεται ότι όταν η καταβολή των φορολογουμένων προς τους Παρόχους Υπηρεσιών Πληρωμών του ν.3862/2010 για την εξόφληση της δαπάνης γίνεται με μετρητά (σε γκισέ ή σε easy-pay μηχάνημα) </w:t>
      </w:r>
      <w:r>
        <w:rPr>
          <w:b/>
          <w:bCs/>
          <w:lang w:val="el" w:eastAsia="el"/>
        </w:rPr>
        <w:t xml:space="preserve">λαμβάνεται υπόψη </w:t>
      </w:r>
      <w:r>
        <w:rPr>
          <w:lang w:val="el" w:eastAsia="el"/>
        </w:rPr>
        <w:t>για τη διατήρηση της μείωσης φόρου του άρθρου 16 του ν.4172/2013.</w:t>
      </w:r>
    </w:p>
    <w:p>
      <w:pPr>
        <w:spacing w:before="240" w:after="240"/>
        <w:rPr>
          <w:lang w:val="el" w:eastAsia="el"/>
        </w:rPr>
      </w:pPr>
      <w:r>
        <w:rPr>
          <w:lang w:val="el" w:eastAsia="el"/>
        </w:rPr>
        <w:t xml:space="preserve">3. Με τις διατάξεις του άρθρου 2 της ΑΥΟ ΠΟΛ. 1005/2017 ορίζονται οι δαπάνες αγοράς αγαθών και λήψης υπηρεσιών που λαμβάνονται υπόψη. Οι δαπάνες αυτές </w:t>
      </w:r>
      <w:r>
        <w:rPr>
          <w:u w:val="single"/>
          <w:lang w:val="el" w:eastAsia="el"/>
        </w:rPr>
        <w:t>πρέπει να πραγματοποιούνται μέσα στο τρέχον φορολογικό έτος (2017)</w:t>
      </w:r>
      <w:r>
        <w:rPr>
          <w:lang w:val="el" w:eastAsia="el"/>
        </w:rPr>
        <w:t xml:space="preserve"> και ειδικά σε ό,τι αφορά τις δαπάνες που εξοφλούνται με πιστωτικές κάρτες, δεν εξετάζεται ο τρόπος εξόφλησης αυτών (εφάπαξ ή σε δόσεις).</w:t>
      </w:r>
    </w:p>
    <w:p>
      <w:pPr>
        <w:spacing w:before="240" w:after="240"/>
        <w:rPr>
          <w:lang w:val="el" w:eastAsia="el"/>
        </w:rPr>
      </w:pPr>
      <w:r>
        <w:rPr>
          <w:lang w:val="el" w:eastAsia="el"/>
        </w:rPr>
        <w:t>Επισημαίνεται ότι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spacing w:before="240" w:after="240"/>
        <w:rPr>
          <w:lang w:val="el" w:eastAsia="el"/>
        </w:rPr>
      </w:pPr>
      <w:r>
        <w:rPr>
          <w:lang w:val="el" w:eastAsia="el"/>
        </w:rPr>
        <w:t xml:space="preserve">Σημειώνεται ότι </w:t>
      </w:r>
      <w:r>
        <w:rPr>
          <w:b/>
          <w:bCs/>
          <w:lang w:val="el" w:eastAsia="el"/>
        </w:rPr>
        <w:t xml:space="preserve">ειδικά για τους λογαριασμούς ΔΕΚΟ </w:t>
      </w:r>
      <w:r>
        <w:rPr>
          <w:lang w:val="el" w:eastAsia="el"/>
        </w:rPr>
        <w:t>που είναι σε όνομα διαφορετικό από αυτόν που καταβάλλει, γίνονται δεκτές οι εν λόγω δαπάνες, εφόσον ο καταβάλλων την δαπάνη είναι και ο πραγματικός χρήστης του ακινήτου.</w:t>
      </w:r>
    </w:p>
    <w:p>
      <w:pPr>
        <w:spacing w:before="240" w:after="240"/>
        <w:rPr>
          <w:lang w:val="el" w:eastAsia="el"/>
        </w:rPr>
      </w:pPr>
      <w:r>
        <w:rPr>
          <w:lang w:val="el" w:eastAsia="el"/>
        </w:rPr>
        <w:t xml:space="preserve">Διευκρινίζεται ότι προκειμένου να διατηρηθεί η μείωση φόρου σύμφωνα με το άρθρο 16 του ν.4172/2013, στην περίπτωση δαπανών </w:t>
      </w:r>
      <w:r>
        <w:rPr>
          <w:b/>
          <w:bCs/>
          <w:lang w:val="el" w:eastAsia="el"/>
        </w:rPr>
        <w:t xml:space="preserve">των κοινόχρηστων χώρων, </w:t>
      </w:r>
      <w:r>
        <w:rPr>
          <w:lang w:val="el" w:eastAsia="el"/>
        </w:rPr>
        <w:t>οι οποίες εξοφλούνται από τον διαχειριστή της πολυκατοικίας με ηλεκτρονικά μέσα πληρωμής, οι εν λόγω δαπάνες θα λαμβάνονται υπόψη μετά τον επιμερισμό τους στους ενοίκους ή στους ιδιοκτήτες των οριζόντιων ιδιοκτησιών.</w:t>
      </w:r>
    </w:p>
    <w:p>
      <w:pPr>
        <w:spacing w:before="240" w:after="240"/>
        <w:rPr>
          <w:lang w:val="el" w:eastAsia="el"/>
        </w:rPr>
      </w:pPr>
      <w:r>
        <w:rPr>
          <w:lang w:val="el" w:eastAsia="el"/>
        </w:rPr>
        <w:t>4. Για την απόδειξη της εξόφλησης με ηλεκτρονικά μέσα πληρωμής των δαπανών απόκτησης αγαθών και λήψης υπηρεσιών, όπως αυτές ορίζονται στο άρθρο 2 της ΑΥΟ ΠΟΛ.1005/2017, γίνεται δεκτό κάθε πρόσφορο μέσο όπως ενδεικτικά αλλά όχι περιοριστικά, κατάσταση κίνησης τραπεζικού λογαριασμού (bank statement) ή αντίγραφο κίνησης τραπεζικού λογαριασμού, αναλυτική εικόνα καρτών, αποδεικτικά κατάθεσης ή εξόφλησης, αντίγραφο του τερματικού μηχανήματος (POS) κ.λπ. και δεν απαιτείται η συλλογή αποδείξεων.</w:t>
      </w:r>
    </w:p>
    <w:p>
      <w:pPr>
        <w:spacing w:before="240" w:after="240"/>
        <w:rPr>
          <w:lang w:val="el" w:eastAsia="el"/>
        </w:rPr>
      </w:pPr>
      <w:r>
        <w:rPr>
          <w:lang w:val="el" w:eastAsia="el"/>
        </w:rPr>
        <w:t xml:space="preserve">Επισημαίνεται ότι τα δικαιολογητικά που αποδεικνύουν την απόδειξη της δαπάνης για απόκτηση αγαθών και λήψης υπηρεσιών </w:t>
      </w:r>
      <w:r>
        <w:rPr>
          <w:u w:val="single"/>
          <w:lang w:val="el" w:eastAsia="el"/>
        </w:rPr>
        <w:t>φυλάσσονται</w:t>
      </w:r>
      <w:r>
        <w:rPr>
          <w:lang w:val="el" w:eastAsia="el"/>
        </w:rPr>
        <w:t xml:space="preserve"> από τους φορολογούμενους μέχρι την παραγραφή του δικαιώματος της Φορολογικής Διοίκησης για έλεγχο της αρχικής δήλωσης.</w:t>
      </w:r>
    </w:p>
    <w:p>
      <w:pPr>
        <w:spacing w:before="240" w:after="240"/>
        <w:rPr>
          <w:lang w:val="el" w:eastAsia="el"/>
        </w:rPr>
      </w:pPr>
      <w:r>
        <w:rPr>
          <w:lang w:val="el" w:eastAsia="el"/>
        </w:rPr>
        <w:t xml:space="preserve">5. Όσον αφορά τους φορολογούμενους που εξαιρούνται από την υποχρέωση χρήσης ηλεκτρονικών μέσων πληρωμής για την πραγματοποίηση των δαπανών τους, αλλά </w:t>
      </w:r>
      <w:r>
        <w:rPr>
          <w:u w:val="single"/>
          <w:lang w:val="el" w:eastAsia="el"/>
        </w:rPr>
        <w:t>απαιτείται να προσκομίσουν αποδείξεις ίσης αξίας</w:t>
      </w:r>
      <w:r>
        <w:rPr>
          <w:lang w:val="el" w:eastAsia="el"/>
        </w:rPr>
        <w:t xml:space="preserve"> με βάση τις διατάξεις του άρθρου 3 της ΑΥΟ ΠΟΛ.1005/2017, για να διατηρηθεί η μείωση φόρου του άρθρου 16 του ν.4172/2013, οι αποδείξεις αυτές θα πρέπει να έχουν εκδοθεί σύμφωνα με τις διατάξεις του ν.4308/2014 (ΕΛΠ).</w:t>
      </w:r>
    </w:p>
    <w:p>
      <w:pPr>
        <w:spacing w:before="240" w:after="240"/>
        <w:rPr>
          <w:lang w:val="el" w:eastAsia="el"/>
        </w:rPr>
      </w:pPr>
      <w:r>
        <w:rPr>
          <w:lang w:val="el" w:eastAsia="el"/>
        </w:rPr>
        <w:t>Διευκρινίζεται ότι στην ως άνω περίπτωση εμπίπτουν μεταξύ άλλων οι φορολογούμενοι οι οποίοι μέχρι το τέλος του φορολογικού έτους πραγματοποίησης των δαπανών έχουν συμπληρώσει το εβδομηκοστό (70</w:t>
      </w:r>
      <w:r>
        <w:rPr>
          <w:sz w:val="30"/>
          <w:szCs w:val="30"/>
          <w:vertAlign w:val="superscript"/>
          <w:lang w:val="el" w:eastAsia="el"/>
        </w:rPr>
        <w:t>ο</w:t>
      </w:r>
      <w:r>
        <w:rPr>
          <w:lang w:val="el" w:eastAsia="el"/>
        </w:rPr>
        <w:t>) έτος της ηλικίας. Για το τρέχον δηλαδή έτος όσοι έχουν γεννηθεί έως και την 31.12.1947.</w:t>
      </w:r>
    </w:p>
    <w:p>
      <w:pPr>
        <w:spacing w:before="240" w:after="240"/>
        <w:rPr>
          <w:lang w:val="el" w:eastAsia="el"/>
        </w:rPr>
      </w:pPr>
      <w:r>
        <w:rPr>
          <w:lang w:val="el" w:eastAsia="el"/>
        </w:rPr>
        <w:t>Σημειώνεται ότι οι εν λόγω φορολογούμενοι που υπάγονται στις διατάξεις του άρθρου 3 της ίδιας ως άνω ΑΥΟ, εφόσον το επιθυμούν έχουν τη δυνατότητα να εξοφλούν τις δαπάνες τους και με ηλεκτρονικά μέσα πληρωμής.</w:t>
      </w:r>
    </w:p>
    <w:p>
      <w:pPr>
        <w:spacing w:before="240" w:after="240"/>
        <w:rPr>
          <w:lang w:val="el" w:eastAsia="el"/>
        </w:rPr>
      </w:pPr>
      <w:r>
        <w:rPr>
          <w:lang w:val="el" w:eastAsia="el"/>
        </w:rPr>
        <w:t xml:space="preserve">6. Με το άρθρο 5 της εν λόγω ΑΥΟ ΠΟΛ.1005/2017 ορίζεται, μεταξύ άλλων, ότι σε περίπτωση που καλύπτεται το απαιτούμενο ποσό δαπανών από οποιονδήποτε εκ των δυο συζύγων ή μερών συμφώνου συμβίωσης, το τυχόν πλεονάζον ποσό δύναται κατά την εκκαθάριση να μεταφερθεί στον άλλο σύζυγο ή στο άλλο μέρος συμφώνου συμβίωσης για τυχόν κάλυψη του ελάχιστα απαιτούμενου ποσού δαπανών. Όταν ένας εκ των δυο συζύγων ή μερών συμφώνου συμβίωσης πραγματοποιεί δαπάνες αγοράς αγαθών και λήψης υπηρεσιών </w:t>
      </w:r>
      <w:r>
        <w:rPr>
          <w:u w:val="single"/>
          <w:lang w:val="el" w:eastAsia="el"/>
        </w:rPr>
        <w:t>αλλά δεν δικαιούται την προβλεπόμενη μείωση φόρου</w:t>
      </w:r>
      <w:r>
        <w:rPr>
          <w:lang w:val="el" w:eastAsia="el"/>
        </w:rPr>
        <w:t xml:space="preserve"> του άρθρου 16 του ν.4172/2013 με βάση τα αναφερόμενα στην παράγραφο 1 της παρούσας, το ποσό των δαπανών δύναται κατά την εκκαθάριση να μεταφερθεί στον άλλο σύζυγο ή στο άλλο μέρος συμφώνου συμβίωσης για τυχόν κάλυψη του ελάχιστα απαιτούμενου ποσού δαπανών.</w:t>
      </w:r>
    </w:p>
    <w:p>
      <w:pPr>
        <w:spacing w:before="240" w:after="240"/>
        <w:rPr>
          <w:lang w:val="el" w:eastAsia="el"/>
        </w:rPr>
      </w:pPr>
      <w:r>
        <w:rPr>
          <w:lang w:val="el" w:eastAsia="el"/>
        </w:rPr>
        <w:t>7. Τέλος, σημειώνεται ότι οι δαπάνες για απόκτηση αγαθών και λήψης υπηρεσιών είναι αυτές που πραγματοποιεί στην ημεδαπή ή σε κράτη-μέλη της Ευρωπαϊκής Ένωσης ή του Ε.Ο.Χ. ο φορολογούμενος για τον ίδιο ή τον άλλο σύζυγό του ή το άλλο μέλος του συμφώνου συμβίωσης καθώς και για τα εξαρτώμενα μέλη αυτού όπως αυτά ορίζονται στο άρθρο 11 του ν.4172/2013.</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ΚΟΙΝΟΠΟΙΗΣΗ</w:t>
      </w:r>
    </w:p>
    <w:p>
      <w:pPr>
        <w:spacing w:before="240" w:after="240"/>
        <w:rPr>
          <w:lang w:val="el" w:eastAsia="el"/>
        </w:rPr>
      </w:pPr>
      <w:r>
        <w:rPr>
          <w:lang w:val="el" w:eastAsia="el"/>
        </w:rPr>
        <w:t>1. Δ.Ο.Υ.</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Περιοδικό «ΦΟΡΟΛΟΓΙΚΗ ΕΠΙΘΕΩΡΗΣΗ»</w:t>
      </w:r>
    </w:p>
    <w:p>
      <w:pPr>
        <w:spacing w:before="240" w:after="240"/>
        <w:rPr>
          <w:lang w:val="el" w:eastAsia="el"/>
        </w:rPr>
      </w:pPr>
      <w:r>
        <w:rPr>
          <w:lang w:val="el" w:eastAsia="el"/>
        </w:rPr>
        <w:t>4. Π.Ο.Ε.-Δ.Ο.Υ.</w:t>
      </w:r>
    </w:p>
    <w:p>
      <w:pPr>
        <w:spacing w:before="240" w:after="240"/>
        <w:rPr>
          <w:lang w:val="el" w:eastAsia="el"/>
        </w:rPr>
      </w:pPr>
      <w:r>
        <w:rPr>
          <w:lang w:val="el" w:eastAsia="el"/>
        </w:rPr>
        <w:t>5. Αποδέκτες πινάκων Α΄ (εκτός 2,3,4) και Η΄</w:t>
      </w:r>
    </w:p>
    <w:p>
      <w:pPr>
        <w:spacing w:before="240" w:after="240"/>
        <w:rPr>
          <w:lang w:val="el" w:eastAsia="el"/>
        </w:rPr>
      </w:pPr>
      <w:r>
        <w:rPr>
          <w:lang w:val="el" w:eastAsia="el"/>
        </w:rPr>
        <w:t>6. Αποδέκτες πινάκων Ι΄, ΙΒ΄(εκτός 1), ΙΓ΄, ΙΣΤ΄, ΙΖ΄ και ΙΗ΄</w:t>
      </w:r>
    </w:p>
    <w:p>
      <w:pPr>
        <w:spacing w:before="240" w:after="240"/>
        <w:rPr>
          <w:lang w:val="el" w:eastAsia="el"/>
        </w:rPr>
      </w:pPr>
      <w:r>
        <w:rPr>
          <w:lang w:val="el" w:eastAsia="el"/>
        </w:rPr>
        <w:t>7. Αποδέκτες πινάκων ΚΒ΄ και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Γραφείο κ. Διοικητή Ανεξάρτητης Αρχής Δημοσίων Εσόδων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Γραφεία κ.κ. Γενικών Γραμματέων</w:t>
      </w:r>
    </w:p>
    <w:p>
      <w:pPr>
        <w:spacing w:before="240" w:after="240"/>
        <w:rPr>
          <w:lang w:val="el" w:eastAsia="el"/>
        </w:rPr>
      </w:pPr>
      <w:r>
        <w:rPr>
          <w:lang w:val="el" w:eastAsia="el"/>
        </w:rPr>
        <w:t>6. Γραφεία κ.κ. Γενικών Διευθυντών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