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ΤΕΑ ΣΤΟ ΔΙΑΔΙΚΤΥΟ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Με ηλεκτρονικό ταχυδρομείο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23 Μαΐου 2017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 30/003/000/4363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Απόφαση του Ανώτατου Χημικού Συμβουλίου (ΑΧΣ) με αριθ. 148/2015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lang w:val="el" w:eastAsia="el"/>
        </w:rPr>
        <w:t xml:space="preserve">Σας γνωστοποιούμε ότι δημοσιεύτηκε στην Εφημερίδα της Κυβερνήσεως η απόφαση </w:t>
      </w:r>
      <w:r>
        <w:rPr>
          <w:b/>
          <w:bCs/>
          <w:lang w:val="el" w:eastAsia="el"/>
        </w:rPr>
        <w:t xml:space="preserve">148/2015 </w:t>
      </w:r>
      <w:r>
        <w:rPr>
          <w:lang w:val="el" w:eastAsia="el"/>
        </w:rPr>
        <w:t xml:space="preserve">του Ανώτατου Χημικού Συμβουλίου (ΑΧΣ) </w:t>
      </w:r>
      <w:r>
        <w:rPr>
          <w:b/>
          <w:bCs/>
          <w:lang w:val="el" w:eastAsia="el"/>
        </w:rPr>
        <w:t xml:space="preserve">“Τροποποίηση της υπ’ αριθ. 183/2011 απόφασης του ΑΧΣ (ΦΕΚ 19/Β/13.01.2012) «Τροποποίηση της υπ’ αριθ. 68/2002 απόφασης του Ανώτατου Χημικού Συμβουλίου (ΦΕΚ 641/Β/23-05-2002) με την οποία εναρμονίσθηκε το άρθρο 67 «Μέλι» του Κώδικα Τροφίμων και Ποτών (ΦΕΚ 788/31-12-87) προς τις διατάξεις της οδηγίας 2001/110/Ε.Κ. του Συμβουλίου (ΕΕ L 10/12-01-2002)»”, </w:t>
      </w:r>
      <w:r>
        <w:rPr>
          <w:lang w:val="el" w:eastAsia="el"/>
        </w:rPr>
        <w:t xml:space="preserve">[Αριθμός ΦΕΚ: </w:t>
      </w:r>
      <w:r>
        <w:rPr>
          <w:b/>
          <w:bCs/>
          <w:lang w:val="el" w:eastAsia="el"/>
        </w:rPr>
        <w:t xml:space="preserve">Β’ 3854 </w:t>
      </w:r>
      <w:r>
        <w:rPr>
          <w:lang w:val="el" w:eastAsia="el"/>
        </w:rPr>
        <w:t>(σελ. 38541-38542)], [Αριθμός Διαδικτυακής Ανάρτησης (ΑΔΑ): 7ΤΖΒΗ-Β36].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ισχύς της εν λόγω απόφασης ΑΧΣ αρχίζει από τη δημοσίευσή της στην Εφημερίδα της Κυβερνήσεως, (δηλ. από την </w:t>
      </w:r>
      <w:r>
        <w:rPr>
          <w:b/>
          <w:bCs/>
          <w:lang w:val="el" w:eastAsia="el"/>
        </w:rPr>
        <w:t>30/11/2016).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την εν λόγω απόφαση ΑΧΣ τροποποιείται η υπ’ αριθ. 183/2011 απόφαση ΑΧΣ με την εισαγωγή </w:t>
      </w:r>
      <w:r>
        <w:rPr>
          <w:b/>
          <w:bCs/>
          <w:lang w:val="el" w:eastAsia="el"/>
        </w:rPr>
        <w:t xml:space="preserve">ρήτρας αμοιβαίας αναγνώρισης </w:t>
      </w:r>
      <w:r>
        <w:rPr>
          <w:lang w:val="el" w:eastAsia="el"/>
        </w:rPr>
        <w:t xml:space="preserve">για τα προϊόντα (μείγματα μελιών από διάφορες χώρες) που έχουν </w:t>
      </w:r>
      <w:r>
        <w:rPr>
          <w:b/>
          <w:bCs/>
          <w:lang w:val="el" w:eastAsia="el"/>
        </w:rPr>
        <w:t xml:space="preserve">παραχθεί ή συσκευάζονται σε άλλα κράτη-μέλη (κ-μ) σύμφωνα με τους ορισμούς και τους κανόνες της οδηγίας 2001/110/ΕΚ για το μέλι, </w:t>
      </w:r>
      <w:r>
        <w:rPr>
          <w:lang w:val="el" w:eastAsia="el"/>
        </w:rPr>
        <w:t>ώστε να διασφαλίζεται η ελεύθερη κυκλοφορία των εν λόγω προϊόντων (άρθρο 34 ΣΛΕΕ).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Υπενθυμίζεται ότι με την υπ’ αριθ. 183/2011 απόφαση ΑΧΣ είχε τροποποιηθεί η απόφαση ΑΧΣ 68/2002 (εναρμόνιση της ελληνικής νομοθεσίας προς την οδηγία 2001/110/ΕΚ), έτσι ώστε στην περίπτωση μειγμάτων μελιών από διάφορες χώρες (κ-μ ή/και τρίτες χώρες) </w:t>
      </w:r>
      <w:r>
        <w:rPr>
          <w:u w:val="single"/>
          <w:lang w:val="el" w:eastAsia="el"/>
        </w:rPr>
        <w:t>να αναγράφονται υποχρεωτικά</w:t>
      </w:r>
      <w:r>
        <w:rPr>
          <w:lang w:val="el" w:eastAsia="el"/>
        </w:rPr>
        <w:t xml:space="preserve"> στην επισήμανση του μελιού </w:t>
      </w:r>
      <w:r>
        <w:rPr>
          <w:u w:val="single"/>
          <w:lang w:val="el" w:eastAsia="el"/>
        </w:rPr>
        <w:t>όλες</w:t>
      </w:r>
      <w:r>
        <w:rPr>
          <w:lang w:val="el" w:eastAsia="el"/>
        </w:rPr>
        <w:t xml:space="preserve"> οι χώρες συγκομιδής. Με τον τρόπο αυτό είχε καταργηθεί η δυνατότητα αντικατάστασης της ένδειξης των χωρών προέλευσης, από μία από τις (γενικές) ενδείξεις, κατά περίπτωση: «μείγμα μελιών Ε.Ε.», «μείγμα μελιών εκτός Ε.Ε.», «μείγμα μελιών Ε.Ε. και εκτός Ε.Ε.», όπως είχε προβλεφθεί στην απόφαση ΑΧΣ 68/2002.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Ωστόσο, στην εν λόγω τροποποίηση δεν είχε ληφθεί μέριμνα για την αμοιβαία αναγνώριση προϊόντων (μειγμάτων μελιών) που παράγονται ή συσκευάζονται σε άλλα κ-μ</w:t>
      </w:r>
      <w:r>
        <w:rPr>
          <w:lang w:val="el" w:eastAsia="el"/>
        </w:rPr>
        <w:t xml:space="preserve">, στα οποία ενδεχομένως έχει επιλεγεί – νομίμως και σύμφωνα με την οδηγία 2001/110/ΕΚ - η αναγραφή των προαναφερθεισών </w:t>
      </w:r>
      <w:r>
        <w:rPr>
          <w:u w:val="single"/>
          <w:lang w:val="el" w:eastAsia="el"/>
        </w:rPr>
        <w:t>γενικών</w:t>
      </w:r>
      <w:r>
        <w:rPr>
          <w:lang w:val="el" w:eastAsia="el"/>
        </w:rPr>
        <w:t xml:space="preserve"> ενδείξεων προέλευσης (συγκομιδής) στα εν λόγω προϊόντα (μείγματα μελιών από διάφορες χώρες).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την υπ’ αριθ. </w:t>
      </w:r>
      <w:r>
        <w:rPr>
          <w:b/>
          <w:bCs/>
          <w:lang w:val="el" w:eastAsia="el"/>
        </w:rPr>
        <w:t xml:space="preserve">148/2015 απόφαση ΑΧΣ, </w:t>
      </w:r>
      <w:r>
        <w:rPr>
          <w:lang w:val="el" w:eastAsia="el"/>
        </w:rPr>
        <w:t xml:space="preserve">ως προαναφέρθηκε, αναγνωρίζεται το δικαίωμα κάθε Κ-Μ να επιλέξει τη μία ή την άλλη δυνατότητα που δίνεται στην εν λόγω οδηγία και </w:t>
      </w:r>
      <w:r>
        <w:rPr>
          <w:b/>
          <w:bCs/>
          <w:lang w:val="el" w:eastAsia="el"/>
        </w:rPr>
        <w:t>συνεπώς, προκειμένου για τα διακινούμενα προερχόμενα από τα άλλα κ-μ προϊόντα (μείγματα μελιών από διάφορες χώρες) που παράγονται ή συσκευάζονται εντός της Ε.Ε. θα γίνονται αποδεκτές και οι δύο προβλεπόμενες (εναλλακτικά) από την οδηγία δυνατότητες [αναγραφή των χωρών όπου έγινε ή συγκομιδή ή αναγραφή γενικών ενδείξεων προέλευσης (συγκομιδής) (</w:t>
      </w:r>
      <w:r>
        <w:rPr>
          <w:b/>
          <w:bCs/>
          <w:i/>
          <w:iCs/>
          <w:lang w:val="el" w:eastAsia="el"/>
        </w:rPr>
        <w:t>μείγμα μελιών Ε.Ε.», «μείγμα μελιάν εκτός Ε.Ε.», «μείγμα μελιάν Ε.Ε. και εκτός Ε.Ε.»</w:t>
      </w:r>
      <w:r>
        <w:rPr>
          <w:b/>
          <w:bCs/>
          <w:lang w:val="el" w:eastAsia="el"/>
        </w:rPr>
        <w:t>)] ώστε τελικά να αποκλείεται το ενεδεχόμενο παρεμπόδισης του εμπορίου.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B. </w:t>
      </w:r>
      <w:r>
        <w:rPr>
          <w:b/>
          <w:bCs/>
          <w:lang w:val="el" w:eastAsia="el"/>
        </w:rPr>
        <w:t xml:space="preserve">1. α. </w:t>
      </w:r>
      <w:r>
        <w:rPr>
          <w:lang w:val="el" w:eastAsia="el"/>
        </w:rPr>
        <w:t xml:space="preserve">Υπενθυμίζεται ότι ο Κώδικας Τροφίμων και Ποτών έχει αναρτηθεί στην ιστοσελίδα του Γ.Χ.Κ.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(</w:t>
        </w:r>
        <w:r>
          <w:rPr>
            <w:rStyle w:val="Hyperlink"/>
            <w:color w:val="0000EE"/>
            <w:u w:color="0000EE"/>
            <w:lang w:val="el" w:eastAsia="el"/>
          </w:rPr>
          <w:t>www.gcsl.gr</w:t>
        </w:r>
        <w:r>
          <w:rPr>
            <w:rStyle w:val="Hyperlink"/>
            <w:color w:val="0000EE"/>
            <w:u w:color="0000EE"/>
            <w:lang w:val="el" w:eastAsia="el"/>
          </w:rPr>
          <w:t>)</w:t>
        </w:r>
      </w:hyperlink>
      <w:r>
        <w:rPr>
          <w:u w:val="single"/>
          <w:lang w:val="el" w:eastAsia="el"/>
        </w:rPr>
        <w:t>,</w:t>
      </w:r>
      <w:r>
        <w:rPr>
          <w:lang w:val="el" w:eastAsia="el"/>
        </w:rPr>
        <w:t xml:space="preserve"> στη διαδρομή ΔΙΕΥΘΥΝΣΕΙΣ → ΔΙΕΥΘΥΝΣΗ ΑΛΚΟΟΛΗΣ &amp; ΤΡΟΦΙΜΩΝ → ΤΜΗΜΑ ΤΡΟΦΙΜΩΝ, ΝΕΡΩΝ &amp; ΠΕΡΙΒΑΛΛΟΝΤΟΣ → Κώδικας Τροφίμων και Ποτών → Κώδικας Τροφίμων και Ποτών – έκδοση 2009 → Άρθρα ΚΤΠ – Ισχύουσες εκδόσεις → Ισχύουσες εκδόσεις των άρθρων του ΚΤΠ). Τα ανηρτημένα αρχεία με τα άρθρα του Κ.Τ.Π. είναι σε μορφή pdf και υπάρχει δυνατότητα εκτύπωσής 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τροποποιηθέν κατά τα ανωτέρω άρθρο 67 του Κ.Τ.Π. όπως ισχύει (ισχύουσα έκδοση αυτού μετά την εν λόγω τροποποίηση) έχει αναρτηθεί στο υποσύστημα ΟΠΣ: Νομοθεσία/Κώδικας Τροφίμων.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Διευκρινίζεται ότι η εν λόγω τροποποίηση του άρθρου 67 έχει ενσωματωθεί στην παραπομπή (2).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lang w:val="el" w:eastAsia="el"/>
        </w:rPr>
        <w:t xml:space="preserve">Στις Χημικές Yπηρεσίες του Γ.Χ.Κ. για τη διευκόλυνση της ενημέρωσης του Κ.Τ.Π., αποστέλλεται συνημμένα (σε ηλεκτρονική μορφή) η τελευταία έκδοση </w:t>
      </w:r>
      <w:r>
        <w:rPr>
          <w:b/>
          <w:bCs/>
          <w:lang w:val="el" w:eastAsia="el"/>
        </w:rPr>
        <w:t xml:space="preserve">(έκδοση 19) </w:t>
      </w:r>
      <w:r>
        <w:rPr>
          <w:lang w:val="el" w:eastAsia="el"/>
        </w:rPr>
        <w:t>του Φύλλου Τροποποιήσεων.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α. Σημειώνεται ακόμη ότι η παρούσα εγκύκλιος έχει αναρτηθεί στην ιστοσελίδα του ΓΧΚ </w:t>
      </w: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(</w:t>
        </w:r>
        <w:r>
          <w:rPr>
            <w:rStyle w:val="Hyperlink"/>
            <w:color w:val="0000EE"/>
            <w:u w:color="0000EE"/>
            <w:lang w:val="el" w:eastAsia="el"/>
          </w:rPr>
          <w:t>www.gcsl.gr</w:t>
        </w:r>
        <w:r>
          <w:rPr>
            <w:rStyle w:val="Hyperlink"/>
            <w:color w:val="0000EE"/>
            <w:u w:color="0000EE"/>
            <w:lang w:val="el" w:eastAsia="el"/>
          </w:rPr>
          <w:t>,</w:t>
        </w:r>
      </w:hyperlink>
      <w:r>
        <w:rPr>
          <w:lang w:val="el" w:eastAsia="el"/>
        </w:rPr>
        <w:t xml:space="preserve"> στη διαδρομή ΔΙΕΥΘΥΝΣΕΙΣ → ΔΙΕΥΘΥΝΣΗ ΑΛΚΟΟΛΗΣ ΚΑΙ ΤΡΟΦΙΜΩΝ → ΤΜΗΜΑ ΤΡΟΦΙΜΩΝ, ΝΕΡΩΝ &amp; ΠΕΡΙΒΑΛΛΟΝΤΟΣ → Κώδικας Τροφίμων και Ποτών → Κώδικας Τροφίμων και Ποτών – έκδοση 2009 → Τροποποιήσεις ΚΤΠ μετά την έκδοση 2009).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lang w:val="el" w:eastAsia="el"/>
        </w:rPr>
        <w:t>Παρακαλούνται οι κ.κ. Προϊστάμενοι των Υπηρεσιών του Γ.Χ.Κ. να φροντίσουν ώστε να λάβει γνώση της παρούσας ενυπόγραφα το τεχνικό προσωπικό.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Για οποιαδήποτε περαιτέρω σχετική πληροφορία ή διευκρίνιση, μπορείτε να απευθύνεστε στη Διεύθυνσή μας.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της Διεύθυνσης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Σταύρος Σάμιος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Συνημμένα:</w:t>
      </w:r>
      <w:r>
        <w:rPr>
          <w:b/>
          <w:bCs/>
          <w:lang w:val="el" w:eastAsia="el"/>
        </w:rPr>
        <w:t>1.</w:t>
      </w:r>
      <w:hyperlink r:id="rId6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ΦΕΚ 3854/Β’/30.11.2016 (ηλεκτρονική μορφή)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Πίνακας τροποποιήσεων (έκδοση 19) (Μόνο για τις Υπηρεσίες του Γ.Χ.Κ.)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Πίνακας αποδεκτών: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Α. Αποδέκτες για ενέργεια: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1) </w:t>
      </w:r>
      <w:r>
        <w:rPr>
          <w:b/>
          <w:bCs/>
          <w:u w:val="single"/>
          <w:lang w:val="el" w:eastAsia="el"/>
        </w:rPr>
        <w:t>Γενικό Χημείο του Κράτους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Χημικές Υπηρεσίες ΓΧΚ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Τεχνικό προσωπικό ΓΧΚ </w:t>
      </w:r>
      <w:r>
        <w:rPr>
          <w:b/>
          <w:bCs/>
          <w:u w:val="single"/>
          <w:lang w:val="el" w:eastAsia="el"/>
        </w:rPr>
        <w:t>μέσω των Δ/νσεών τους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2) </w:t>
      </w:r>
      <w:r>
        <w:rPr>
          <w:b/>
          <w:bCs/>
          <w:lang w:val="el" w:eastAsia="el"/>
        </w:rPr>
        <w:t>ΥΠΑΑΤ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u w:val="single"/>
          <w:lang w:val="el" w:eastAsia="el"/>
        </w:rPr>
        <w:t>Γεν. Δ/νση Βιώσιμης Ζωικής Παραγωγής &amp; Κτηνιατρικής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Κτηνοτροφικών Υποδομών και Μεταποίησης Ζωικών Προϊόντων,</w:t>
      </w:r>
      <w:hyperlink r:id="rId7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li210u007@minagric.gr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Δ/νση Υγιεινής και Ασφάλειας Τροφίμων Ζωικής Προέλευσης,</w:t>
      </w:r>
      <w:hyperlink r:id="rId8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ka6u016@minagric.gr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3) </w:t>
      </w:r>
      <w:r>
        <w:rPr>
          <w:b/>
          <w:bCs/>
          <w:lang w:val="el" w:eastAsia="el"/>
        </w:rPr>
        <w:t>ΕΦΕΤ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Γραφείο Προέδρου</w:t>
      </w:r>
      <w:hyperlink r:id="rId9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gramm1@efet.gr</w:t>
        </w:r>
        <w:r>
          <w:rPr>
            <w:rStyle w:val="Hyperlink"/>
            <w:b/>
            <w:bCs/>
            <w:color w:val="0000EE"/>
            <w:u w:color="0000EE"/>
            <w:lang w:val="el" w:eastAsia="el"/>
          </w:rPr>
          <w:t>;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Δ/νση Εργαστηριακών Ελέγχων,</w:t>
      </w:r>
      <w:hyperlink r:id="rId10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kbarberis@efet.gr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Δ/νση Διατροφικής Πολιτικής και Ερευνών,</w:t>
      </w:r>
      <w:hyperlink r:id="rId11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etsigarida@efet.gr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Δ/νση Αξιολόγησης Εγκρίσεων,</w:t>
      </w:r>
      <w:hyperlink r:id="rId12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dae@efet.gr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Δ/νση Ελέγχου Επιχειρήσεων,</w:t>
      </w:r>
      <w:hyperlink r:id="rId13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dpanteleaki@efet.gr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4) </w:t>
      </w:r>
      <w:r>
        <w:rPr>
          <w:b/>
          <w:bCs/>
          <w:lang w:val="el" w:eastAsia="el"/>
        </w:rPr>
        <w:t>Υπουργείο Οικονομίας, Ανάπτυξης και Τουρισμού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Γενική Γραμματεία Εμπορίου &amp; Προστασίας Καταναλωτή</w:t>
      </w:r>
      <w:r>
        <w:rPr>
          <w:b/>
          <w:bCs/>
          <w:lang w:val="el" w:eastAsia="el"/>
        </w:rPr>
        <w:t>,</w:t>
      </w:r>
      <w:hyperlink r:id="rId1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gge@gge.gr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5) </w:t>
      </w:r>
      <w:r>
        <w:rPr>
          <w:b/>
          <w:bCs/>
          <w:lang w:val="el" w:eastAsia="el"/>
        </w:rPr>
        <w:t>Εισαγγελία Πρωτοδικών Αθηνών,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Εισαγγελία Αγορανομίας</w:t>
      </w:r>
      <w:r>
        <w:rPr>
          <w:b/>
          <w:bCs/>
          <w:lang w:val="el" w:eastAsia="el"/>
        </w:rPr>
        <w:t>,</w:t>
      </w:r>
      <w:hyperlink r:id="rId1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eispa01@otenet.gr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Β. Κοινοποίηση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1) </w:t>
      </w:r>
      <w:r>
        <w:rPr>
          <w:b/>
          <w:bCs/>
          <w:lang w:val="el" w:eastAsia="el"/>
        </w:rPr>
        <w:t>Υπουργείο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Γραφείο Υπουργού κ. Ε. Τσακαλώτου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Γραφείο Υφυπουργού κ. Αικ. Παπανάτσιου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2) </w:t>
      </w:r>
      <w:r>
        <w:rPr>
          <w:b/>
          <w:bCs/>
          <w:lang w:val="el" w:eastAsia="el"/>
        </w:rPr>
        <w:t>Συνήγορος του Καταναλωτή</w:t>
      </w:r>
      <w:r>
        <w:rPr>
          <w:b/>
          <w:bCs/>
          <w:lang w:val="el" w:eastAsia="el"/>
        </w:rPr>
        <w:t>,</w:t>
      </w:r>
      <w:hyperlink r:id="rId16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grammateia@synigoroskatanaloti.gr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3) </w:t>
      </w:r>
      <w:r>
        <w:rPr>
          <w:b/>
          <w:bCs/>
          <w:lang w:val="el" w:eastAsia="el"/>
        </w:rPr>
        <w:t xml:space="preserve">Ένωση Ελλήνων Χημικών, </w:t>
      </w:r>
      <w:r>
        <w:rPr>
          <w:b/>
          <w:bCs/>
          <w:u w:val="single"/>
          <w:lang w:val="el" w:eastAsia="el"/>
        </w:rPr>
        <w:t>Τμήμα Τροφίμων,</w:t>
      </w:r>
      <w:hyperlink r:id="rId17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info@eex.gr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4) </w:t>
      </w:r>
      <w:r>
        <w:rPr>
          <w:b/>
          <w:bCs/>
          <w:u w:val="single"/>
          <w:lang w:val="el" w:eastAsia="el"/>
        </w:rPr>
        <w:t>Σ.Ε.Β.Τ.,</w:t>
      </w:r>
      <w:hyperlink r:id="rId18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sevt@sevt.gr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5) </w:t>
      </w:r>
      <w:r>
        <w:rPr>
          <w:b/>
          <w:bCs/>
          <w:u w:val="single"/>
          <w:lang w:val="el" w:eastAsia="el"/>
        </w:rPr>
        <w:t>Σύνδεσμος Βιομηχανιών Βορείου Ελλάδος ,</w:t>
      </w:r>
      <w:hyperlink r:id="rId19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info@sbbe.gr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6) </w:t>
      </w:r>
      <w:r>
        <w:rPr>
          <w:b/>
          <w:bCs/>
          <w:u w:val="single"/>
          <w:lang w:val="el" w:eastAsia="el"/>
        </w:rPr>
        <w:t>Εμπορικό και Βιομηχανικό Επιμελητήριο Αθηνών,</w:t>
      </w:r>
      <w:hyperlink r:id="rId20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info@acci.gr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7) </w:t>
      </w:r>
      <w:r>
        <w:rPr>
          <w:b/>
          <w:bCs/>
          <w:u w:val="single"/>
          <w:lang w:val="el" w:eastAsia="el"/>
        </w:rPr>
        <w:t>Ομοσπονδία Μελισσοκομικών Συλλόγων Ελλάδος,</w:t>
      </w:r>
      <w:hyperlink r:id="rId21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info@omse.gr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8) </w:t>
      </w:r>
      <w:r>
        <w:rPr>
          <w:b/>
          <w:bCs/>
          <w:u w:val="single"/>
          <w:lang w:val="el" w:eastAsia="el"/>
        </w:rPr>
        <w:t>Ένωση Βιομηχανιών Βιοτεχνιών Ζαχαρωδών Ελλάδα</w:t>
      </w:r>
      <w:r>
        <w:rPr>
          <w:b/>
          <w:bCs/>
          <w:u w:val="single"/>
          <w:lang w:val="el" w:eastAsia="el"/>
        </w:rPr>
        <w:t>ς</w:t>
      </w:r>
      <w:hyperlink r:id="rId22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info@ebbze.gr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Γ. Εσωτερική διανομή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1. Γραφείο Διοικητή Ανεξάρτητης Αρχής Δημοσίων Εσόδων κ. Γ. Πιτσιλή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2. Γραφείο Προϊσταμένου Γενικής Διεύθυνσης ΓΧΚ κ. Ν. Βλάχου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3. Διεύθυνση Σχεδιασμού και Υποστήριξης Εργαστηρίων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4. Ανώτατο Χημικό Συμβούλιο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5. Διεύθυνση Αλκοόλης και Τροφίμων, Τμήμα Α΄ και Τμήμα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6. Τμήμα Χημικοτεχνικής Δασμολογίου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kbarberis@efet.gr" TargetMode="External" /><Relationship Id="rId11" Type="http://schemas.openxmlformats.org/officeDocument/2006/relationships/hyperlink" Target="mailto:etsigarida@efet.gr" TargetMode="External" /><Relationship Id="rId12" Type="http://schemas.openxmlformats.org/officeDocument/2006/relationships/hyperlink" Target="mailto:dae@efet.gr" TargetMode="External" /><Relationship Id="rId13" Type="http://schemas.openxmlformats.org/officeDocument/2006/relationships/hyperlink" Target="mailto:dpanteleaki@efet.gr" TargetMode="External" /><Relationship Id="rId14" Type="http://schemas.openxmlformats.org/officeDocument/2006/relationships/hyperlink" Target="mailto:gge@gge.gr" TargetMode="External" /><Relationship Id="rId15" Type="http://schemas.openxmlformats.org/officeDocument/2006/relationships/hyperlink" Target="mailto:eispa01@otenet.gr" TargetMode="External" /><Relationship Id="rId16" Type="http://schemas.openxmlformats.org/officeDocument/2006/relationships/hyperlink" Target="mailto:grammateia@synigoroskatanaloti.gr" TargetMode="External" /><Relationship Id="rId17" Type="http://schemas.openxmlformats.org/officeDocument/2006/relationships/hyperlink" Target="mailto:info@eex.gr" TargetMode="External" /><Relationship Id="rId18" Type="http://schemas.openxmlformats.org/officeDocument/2006/relationships/hyperlink" Target="mailto:sevt@sevt.gr" TargetMode="External" /><Relationship Id="rId19" Type="http://schemas.openxmlformats.org/officeDocument/2006/relationships/hyperlink" Target="mailto:info@sbbe.g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info@acci.gr" TargetMode="External" /><Relationship Id="rId21" Type="http://schemas.openxmlformats.org/officeDocument/2006/relationships/hyperlink" Target="mailto:info@omse.gr" TargetMode="External" /><Relationship Id="rId22" Type="http://schemas.openxmlformats.org/officeDocument/2006/relationships/hyperlink" Target="mailto:info@ebbze.gr" TargetMode="Externa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gcsl.gr/" TargetMode="External" /><Relationship Id="rId5" Type="http://schemas.openxmlformats.org/officeDocument/2006/relationships/hyperlink" Target="http://www.gcsl.gr/" TargetMode="External" /><Relationship Id="rId6" Type="http://schemas.openxmlformats.org/officeDocument/2006/relationships/hyperlink" Target="http://www.gcsl.gr/media/trofima/AXS-148-2015-FEK%203854-2016.pdf" TargetMode="External" /><Relationship Id="rId7" Type="http://schemas.openxmlformats.org/officeDocument/2006/relationships/hyperlink" Target="mailto:li210u007@minagric.gr" TargetMode="External" /><Relationship Id="rId8" Type="http://schemas.openxmlformats.org/officeDocument/2006/relationships/hyperlink" Target="mailto:ka6u016@minagric.gr" TargetMode="External" /><Relationship Id="rId9" Type="http://schemas.openxmlformats.org/officeDocument/2006/relationships/hyperlink" Target="mailto:gramm1@efet.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