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Γ. Θανάσας – Ν.Βιδάλης</w:t>
      </w:r>
    </w:p>
    <w:p>
      <w:pPr>
        <w:spacing w:before="240" w:after="240"/>
        <w:rPr>
          <w:lang w:val="el" w:eastAsia="el"/>
        </w:rPr>
      </w:pPr>
      <w:r>
        <w:rPr>
          <w:lang w:val="el" w:eastAsia="el"/>
        </w:rPr>
        <w:t>210 6987402</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finexcis @2001.syzefxis.gov.</w:t>
        </w:r>
      </w:hyperlink>
    </w:p>
    <w:p>
      <w:pPr>
        <w:spacing w:before="240" w:after="240"/>
        <w:rPr>
          <w:lang w:val="el" w:eastAsia="el"/>
        </w:rPr>
      </w:pPr>
      <w:hyperlink r:id="rId5" w:history="1">
        <w:r>
          <w:rPr>
            <w:rStyle w:val="Hyperlink"/>
            <w:color w:val="0000EE"/>
            <w:u w:color="0000EE"/>
            <w:lang w:val="el" w:eastAsia="el"/>
          </w:rPr>
          <w:t>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ΑΔΑ:7ΗΩΖΗ-Φ52</w:t>
      </w:r>
    </w:p>
    <w:p>
      <w:pPr>
        <w:spacing w:before="240" w:after="240"/>
        <w:rPr>
          <w:lang w:val="el" w:eastAsia="el"/>
        </w:rPr>
      </w:pPr>
      <w:r>
        <w:rPr>
          <w:b/>
          <w:bCs/>
          <w:lang w:val="el" w:eastAsia="el"/>
        </w:rPr>
        <w:t>Αθήνα, 31 Μαΐου 2017</w:t>
      </w:r>
    </w:p>
    <w:p>
      <w:pPr>
        <w:spacing w:before="240" w:after="240"/>
        <w:rPr>
          <w:lang w:val="el" w:eastAsia="el"/>
        </w:rPr>
      </w:pPr>
      <w:r>
        <w:rPr>
          <w:b/>
          <w:bCs/>
          <w:lang w:val="el" w:eastAsia="el"/>
        </w:rPr>
        <w:t>Αριθ. Πρωτ.:ΔΕΦΚΦ Δ 1085193 ΕΞ 2017</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Θέμα: Κοινοποίηση διατάξεων άρθρου 68 του ν.4472/2017 – Κατάργηση επιβολής Ειδικού Φόρου Κατανάλωσης στην Ισοπροπυλική Αλκοόλη</w:t>
      </w:r>
    </w:p>
    <w:p>
      <w:pPr>
        <w:spacing w:before="240" w:after="240"/>
        <w:rPr>
          <w:lang w:val="el" w:eastAsia="el"/>
        </w:rPr>
      </w:pPr>
      <w:r>
        <w:rPr>
          <w:lang w:val="el" w:eastAsia="el"/>
        </w:rPr>
        <w:t xml:space="preserve">Κοινοποιούμε προς ενημέρωση και εφαρμογή τις διατάξεις του </w:t>
      </w:r>
      <w:r>
        <w:rPr>
          <w:b/>
          <w:bCs/>
          <w:lang w:val="el" w:eastAsia="el"/>
        </w:rPr>
        <w:t xml:space="preserve">άρθρου 68 </w:t>
      </w:r>
      <w:r>
        <w:rPr>
          <w:lang w:val="el" w:eastAsia="el"/>
        </w:rPr>
        <w:t xml:space="preserve">του Κεφαλαίου ΣΤ΄ </w:t>
      </w:r>
      <w:r>
        <w:rPr>
          <w:i/>
          <w:iCs/>
          <w:lang w:val="el" w:eastAsia="el"/>
        </w:rPr>
        <w:t>«Διατάξεις αρμοδιότητας Υπουργείου Οικονομικών»</w:t>
      </w:r>
      <w:r>
        <w:rPr>
          <w:lang w:val="el" w:eastAsia="el"/>
        </w:rPr>
        <w:t xml:space="preserve"> του </w:t>
      </w:r>
      <w:r>
        <w:rPr>
          <w:b/>
          <w:bCs/>
          <w:lang w:val="el" w:eastAsia="el"/>
        </w:rPr>
        <w:t xml:space="preserve">ν.4472/2017 </w:t>
      </w:r>
      <w:r>
        <w:rPr>
          <w:i/>
          <w:iCs/>
          <w:lang w:val="el" w:eastAsia="el"/>
        </w:rPr>
        <w:t>«Συνταξιοδοτικές διατάξεις Δημοσίου και τροποποίηση διατάξεων του ν.4387/2016,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 – 2021 και λοιπές διατάξεις»</w:t>
      </w:r>
      <w:r>
        <w:rPr>
          <w:lang w:val="el" w:eastAsia="el"/>
        </w:rPr>
        <w:t xml:space="preserve">, όπως δημοσιεύτηκε στην Εφημερίδα της Κυβερνήσεως στις </w:t>
      </w:r>
      <w:r>
        <w:rPr>
          <w:b/>
          <w:bCs/>
          <w:lang w:val="el" w:eastAsia="el"/>
        </w:rPr>
        <w:t xml:space="preserve">19 Μαΐου 2017 </w:t>
      </w:r>
      <w:r>
        <w:rPr>
          <w:lang w:val="el" w:eastAsia="el"/>
        </w:rPr>
        <w:t xml:space="preserve">και έλαβε αριθμό </w:t>
      </w:r>
      <w:r>
        <w:rPr>
          <w:b/>
          <w:bCs/>
          <w:lang w:val="el" w:eastAsia="el"/>
        </w:rPr>
        <w:t xml:space="preserve">ΦΕΚ Α΄ 74 </w:t>
      </w:r>
      <w:r>
        <w:rPr>
          <w:lang w:val="el" w:eastAsia="el"/>
        </w:rPr>
        <w:t>και σε θέματα αρμοδιότητάς μας, σας γνωρίζουμε τα ακόλουθα:</w:t>
      </w:r>
    </w:p>
    <w:p>
      <w:pPr>
        <w:spacing w:before="240" w:after="240"/>
        <w:rPr>
          <w:lang w:val="el" w:eastAsia="el"/>
        </w:rPr>
      </w:pPr>
      <w:r>
        <w:rPr>
          <w:lang w:val="el" w:eastAsia="el"/>
        </w:rPr>
        <w:t>Με τις διατάξεις των παραγράφων 1 έως 5 του ως άνω άρθρου, καταργείται, μεταξύ άλλων, η παράγραφος 4 του άρθρου 81 του ν.2960/01 (Α΄265), με την οποία επιβαλλόταν ειδικός φόρος κατανάλωσης στην ισοπροπυλική αλκοόλη της δασμολογικής κλάσης 29.05 της Σ.Ο., το ύψος του οποίου καθορίζονταν σε δύο ευρώ και ενενήντα τρία λεπτά (2,93) ανά χιλιόγραμμο καθαρού βάρους.</w:t>
      </w:r>
    </w:p>
    <w:p>
      <w:pPr>
        <w:spacing w:before="240" w:after="240"/>
        <w:rPr>
          <w:lang w:val="el" w:eastAsia="el"/>
        </w:rPr>
      </w:pPr>
      <w:r>
        <w:rPr>
          <w:lang w:val="el" w:eastAsia="el"/>
        </w:rPr>
        <w:t xml:space="preserve">Επίσης, με τις διατάξεις της παραγράφου 6 του ως άνω άρθρου ορίζεται ρητά ότι καταργούνται οι υπουργικές αποφάσεις Φ.811/337/2008 (Β΄1380) </w:t>
      </w:r>
      <w:r>
        <w:rPr>
          <w:i/>
          <w:iCs/>
          <w:lang w:val="el" w:eastAsia="el"/>
        </w:rPr>
        <w:t>«Όροι και διατυπώσεις απαλλαγής από τον Ειδικό Φόρο Κατανάλωσης (Ε.Φ.Κ.) της ισοπροπυλικής αλκοόλης που κατόπιν μετουσίωσης προορίζεται για βιομηχανική ή βιοτεχνική χρήση»</w:t>
      </w:r>
      <w:r>
        <w:rPr>
          <w:lang w:val="el" w:eastAsia="el"/>
        </w:rPr>
        <w:t xml:space="preserve">, Φ.812/338/2008 (Β΄1380) </w:t>
      </w:r>
      <w:r>
        <w:rPr>
          <w:i/>
          <w:iCs/>
          <w:lang w:val="el" w:eastAsia="el"/>
        </w:rPr>
        <w:t>«Σύσταση και λειτουργία φορολογικών αποθηκών ισοπροπυλικής αλκοόλης που παράγεται εγχωρίως ή μεταφέρεται από τα λοιπά κράτη μέλη της Ευρωπαϊκής Ένωσης.»</w:t>
      </w:r>
      <w:r>
        <w:rPr>
          <w:lang w:val="el" w:eastAsia="el"/>
        </w:rPr>
        <w:t xml:space="preserve"> και Φ.230/111/2008 (Β΄334) </w:t>
      </w:r>
      <w:r>
        <w:rPr>
          <w:i/>
          <w:iCs/>
          <w:lang w:val="el" w:eastAsia="el"/>
        </w:rPr>
        <w:t>«Καθορισμός ποσοστών, όρων και διατυπώσεων για την αναγνώριση φυσικής απομείωσης (φύρας) ισοπροπυλικής αλκοόλης κατά την αποθήκευσή της ή στις χρήσεις αυτής.»</w:t>
      </w:r>
      <w:r>
        <w:rPr>
          <w:lang w:val="el" w:eastAsia="el"/>
        </w:rPr>
        <w:t>. Καταργείται επίσης, κάθε άλλη υπουργική απόφαση ή διάταξη υπουργικής απόφασης, κατά το μέρος που αφορά στην ισοπροπυλική αλκοόλη και εκδόθηκε κατ΄ εξουσιοδότηση των παραγράφων 4 και 5 του άρθρου 81 και της παραγράφου 4 του άρθρου 83 του ν.2960/2001, καθώς και των παραγράφων 2 και 3 του άρθρου 27 του ν.2127/1993 (Α΄48).</w:t>
      </w:r>
    </w:p>
    <w:p>
      <w:pPr>
        <w:spacing w:before="240" w:after="240"/>
        <w:rPr>
          <w:lang w:val="el" w:eastAsia="el"/>
        </w:rPr>
      </w:pPr>
      <w:r>
        <w:rPr>
          <w:lang w:val="el" w:eastAsia="el"/>
        </w:rPr>
        <w:t xml:space="preserve">Κατόπιν των ανωτέρω, η υπ’ αρ. Φ.585/349/99 ΑΥΟ (Β΄1276) </w:t>
      </w:r>
      <w:r>
        <w:rPr>
          <w:i/>
          <w:iCs/>
          <w:lang w:val="el" w:eastAsia="el"/>
        </w:rPr>
        <w:t>«Όροι και διατυπώσεις για την απαλλαγή από τον Ε.Φ.Κ. της αιθυλικής ή ισοπροπυλικής αλκοόλης που χρησιμοποιούνται στην παραγωγή φαρμάκων»</w:t>
      </w:r>
      <w:r>
        <w:rPr>
          <w:lang w:val="el" w:eastAsia="el"/>
        </w:rPr>
        <w:t xml:space="preserve">, όπως τροποποιήθηκε και ισχύει, επισημαίνεται ότι </w:t>
      </w:r>
      <w:r>
        <w:rPr>
          <w:u w:val="single"/>
          <w:lang w:val="el" w:eastAsia="el"/>
        </w:rPr>
        <w:t>καταργείται μόνο κατά το μέρος που αφορά στην ισοπροπυλική αλκοόλη.</w:t>
      </w:r>
    </w:p>
    <w:p>
      <w:pPr>
        <w:spacing w:before="240" w:after="240"/>
        <w:rPr>
          <w:lang w:val="el" w:eastAsia="el"/>
        </w:rPr>
      </w:pPr>
      <w:r>
        <w:rPr>
          <w:lang w:val="el" w:eastAsia="el"/>
        </w:rPr>
        <w:t xml:space="preserve">Η ισχύς των διατάξεων του άρθρου 68 του κοινοποιούμενου νόμου, αρχίζει από </w:t>
      </w:r>
      <w:r>
        <w:rPr>
          <w:b/>
          <w:bCs/>
          <w:lang w:val="el" w:eastAsia="el"/>
        </w:rPr>
        <w:t xml:space="preserve">19/5/2017, </w:t>
      </w:r>
      <w:r>
        <w:rPr>
          <w:lang w:val="el" w:eastAsia="el"/>
        </w:rPr>
        <w:t>σύμφωνα με τα οριζόμενα στο άρθρο 164 αυτού.</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 Άρθρο 68 του ν.4472/17 (ΦΕΚ Α΄ 74)</w:t>
      </w:r>
    </w:p>
    <w:p>
      <w:pPr>
        <w:spacing w:before="240" w:after="240"/>
        <w:rPr>
          <w:lang w:val="el" w:eastAsia="el"/>
        </w:rPr>
      </w:pPr>
      <w:r>
        <w:rPr>
          <w:b/>
          <w:bCs/>
          <w:lang w:val="el" w:eastAsia="el"/>
        </w:rPr>
        <w:t>Ο ΔΙΟΙΚΗΤΗΣΓ.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4. Δ/νση Δασμολογικών Θεμάτων, Ειδικών Καθεστώτων &amp; Απαλλαγών (για προσαρμογή του taric)</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w:t>
      </w:r>
    </w:p>
    <w:p>
      <w:pPr>
        <w:spacing w:before="240" w:after="240"/>
        <w:rPr>
          <w:lang w:val="el" w:eastAsia="el"/>
        </w:rPr>
      </w:pPr>
      <w:r>
        <w:rPr>
          <w:lang w:val="el" w:eastAsia="el"/>
        </w:rPr>
        <w:t>8. Δ/νση Νομικής Υποστήριξης Α.Α.Δ.Ε.</w:t>
      </w:r>
    </w:p>
    <w:p>
      <w:pPr>
        <w:spacing w:before="240" w:after="240"/>
        <w:rPr>
          <w:lang w:val="el" w:eastAsia="el"/>
        </w:rPr>
      </w:pPr>
      <w:r>
        <w:rPr>
          <w:lang w:val="el" w:eastAsia="el"/>
        </w:rPr>
        <w:t>9. Αυτοτελές Γραφείο Επικοινωνίας και Δημοσίων Σχέσεων Α.Α.Δ.Ε.</w:t>
      </w:r>
    </w:p>
    <w:p>
      <w:pPr>
        <w:spacing w:before="240" w:after="240"/>
        <w:rPr>
          <w:lang w:val="el" w:eastAsia="el"/>
        </w:rPr>
      </w:pPr>
      <w:r>
        <w:rPr>
          <w:lang w:val="el" w:eastAsia="el"/>
        </w:rPr>
        <w:t>10.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11.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12.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13. Γενική Δ/νση Γενικού Χημείου Κράτους</w:t>
      </w:r>
    </w:p>
    <w:p>
      <w:pPr>
        <w:spacing w:before="240" w:after="240"/>
        <w:rPr>
          <w:lang w:val="el" w:eastAsia="el"/>
        </w:rPr>
      </w:pPr>
      <w:r>
        <w:rPr>
          <w:lang w:val="el" w:eastAsia="el"/>
        </w:rPr>
        <w:t>Δ/νση Αλκοόλης και Τροφίμων</w:t>
      </w:r>
    </w:p>
    <w:p>
      <w:pPr>
        <w:spacing w:before="240" w:after="240"/>
        <w:rPr>
          <w:lang w:val="el" w:eastAsia="el"/>
        </w:rPr>
      </w:pPr>
      <w:r>
        <w:rPr>
          <w:lang w:val="el" w:eastAsia="el"/>
        </w:rPr>
        <w:t>14.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15.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16.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17.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18.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19.ΓΣΕΒΕΕ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Διοικητού Α.Α.Δ.Ε., κ. Γ. Πιτσιλή</w:t>
      </w:r>
    </w:p>
    <w:p>
      <w:pPr>
        <w:spacing w:before="240" w:after="240"/>
        <w:rPr>
          <w:lang w:val="el" w:eastAsia="el"/>
        </w:rPr>
      </w:pPr>
      <w:r>
        <w:rPr>
          <w:lang w:val="el" w:eastAsia="el"/>
        </w:rPr>
        <w:t>2. Γραφείο Γεν. Δ/ντριας Ε.Φ.Κ. &amp; Φ.Π.Α., κας Ειρ. Γιαλούρη</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Ηλεκτρονικού Τελωνείου</w:t>
      </w:r>
    </w:p>
    <w:p>
      <w:pPr>
        <w:spacing w:before="240" w:after="240"/>
        <w:rPr>
          <w:lang w:val="el" w:eastAsia="el"/>
        </w:rPr>
      </w:pPr>
      <w:r>
        <w:rPr>
          <w:lang w:val="el" w:eastAsia="el"/>
        </w:rPr>
        <w:t>6.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finexci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