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Θέμα: </w:t>
      </w:r>
      <w:r>
        <w:rPr>
          <w:lang w:val="el" w:eastAsia="el"/>
        </w:rPr>
        <w:t>Έναρξη εργασιών φυσικών προσώπων χωρίς την προσκόμιση βεβαίωσης ελέγχου επωνυμίας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διακριτικού τίτλου από το οικείο Επιμελητήριο.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Σύμφωνα με την παρ. 3 του άρθρου 6 της Απόφασης ΓΓΔΕ ΠΟΛ 1006/2013 για την υποβολή δήλωσης έναρξης εργασιών φυσικών προσώπων συνυποβάλλεται υποχρεωτικά βεβαίωση ελέγχου της επωνυμίας και του διακριτικού τίτλου των φυσικών προσώπων από το οικείο επιμελητήριο, </w:t>
      </w:r>
      <w:r>
        <w:rPr>
          <w:b/>
          <w:bCs/>
          <w:lang w:val="el" w:eastAsia="el"/>
        </w:rPr>
        <w:t>όπου απαιτείται από σχετικές διατάξεις</w:t>
      </w:r>
      <w:r>
        <w:rPr>
          <w:lang w:val="el" w:eastAsia="el"/>
        </w:rPr>
        <w:t>. Από τις κείμενες διατάξεις, δεν προβλέπεται πλέον η απαγόρευση στις Δημόσιες Οικονομικές Υπηρεσίες να χορηγούν βεβαιώσεις υποβολής δήλωσης έναρξης δραστηριότητας σε φυσικά πρόσωπα, εφόσον αυτά δεν προσκομίσουν βεβαίωση της επωνυμίας και του διακριτικού τίτλου από το οικείο επιμελητήριο.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Λαμβάνοντας υπόψιν τα ανωτέρω, και όπως επιβεβαιώθηκε από την αρμόδια υπηρεσία της Γενικής Γραμματείας Εμπορίου και Προστασίας Καταναλωτή του Υπ. Οικονομίας, Ανάπτυξης και Τουρισμού, </w:t>
      </w:r>
      <w:r>
        <w:rPr>
          <w:b/>
          <w:bCs/>
          <w:lang w:val="el" w:eastAsia="el"/>
        </w:rPr>
        <w:t xml:space="preserve">δεν απαιτείται </w:t>
      </w:r>
      <w:r>
        <w:rPr>
          <w:lang w:val="el" w:eastAsia="el"/>
        </w:rPr>
        <w:t>κατά την υποβολή της δήλωσης έναρξης εργασιών φυσικών προσώπων, η προσκόμιση της βεβαίωσης ελέγχου της επωνυμίας και του διακριτικού τίτλου από το οικείο επιμελητήριο.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Δημόσιες Οικονομικές Υπηρεσίες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Γραφεία Εξυπηρέτησης Φορολογουμένων (Γ.Ε.Φ.)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Υποστήριξης Ηλεκτρονικών Υπηρεσιών (για ανάρτηση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ΠΡΟΣ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 κ. Τσακαλώτου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 κ. Παπανάτσιου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Α΄ (εκτός των αριθμών 2 και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Β΄ (εκτός του αριθμού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Γ΄ ( εκτός του αριθμού 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Ζ΄ (εκτός των αριθμών 2, 3 και 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Η΄ (εκτός των αριθμών 4, 10 και 11)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Συνήγορος του Πολίτη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Χαλκοκονδύλη 17- Τ.Κ. 104 32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Υπουργείο Οικονομίας και 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Γραμματεία Εμπορίου και Προστασίας Καταναλωτή Διεύθυνση Εταιρειών και Γ.Ε.ΜΗ.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Κάνιγγος – Τ.Κ. 101 81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Προϊσταμένων Γενικών Διευθύνσεων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Ελέγχων τμήμα Ε΄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