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 xml:space="preserve">1 </w:t>
      </w:r>
      <w:r>
        <w:rPr>
          <w:b/>
          <w:bCs/>
          <w:lang w:val="el" w:eastAsia="el"/>
        </w:rPr>
        <w:t>.ΓΕΝΙΚΗ ΔΙΕΥΘΥΝΣΗ ΦΟΡΟΛΟΓΙΚΗΣ ΔΙΟΙΚΗΣΗΣ ΔΙΕΥΘΥΝΣΗ ΕΦΑΡΜΟΓΗΣ ΕΜΜΕΣΗΣ ΦΟΡΟΛΟΓΙΑΣ ΤΜΗΜΑ Β</w:t>
      </w:r>
    </w:p>
    <w:p>
      <w:pPr>
        <w:spacing w:before="240" w:after="240"/>
        <w:rPr>
          <w:lang w:val="el" w:eastAsia="el"/>
        </w:rPr>
      </w:pPr>
      <w:r>
        <w:rPr>
          <w:lang w:val="el" w:eastAsia="el"/>
        </w:rPr>
        <w:t xml:space="preserve">2 </w:t>
      </w:r>
      <w:r>
        <w:rPr>
          <w:b/>
          <w:bCs/>
          <w:lang w:val="el" w:eastAsia="el"/>
        </w:rPr>
        <w:t>. ΓΕΝΙΚΗ Δ/ΝΣΗ ΗΛΕΚΤΡΟΝΙΚΗΣ ΔΙΑΚΥΒΕΡΝΗΣΗΣ ΚΑΙ ΑΝΘΡΩΠΙΝΟΥ ΔΥΝΑΜΙΚΟΥ</w:t>
      </w:r>
    </w:p>
    <w:p>
      <w:pPr>
        <w:spacing w:before="240" w:after="240"/>
        <w:rPr>
          <w:lang w:val="el" w:eastAsia="el"/>
        </w:rPr>
      </w:pPr>
      <w:r>
        <w:rPr>
          <w:b/>
          <w:bCs/>
          <w:lang w:val="el" w:eastAsia="el"/>
        </w:rPr>
        <w:t>ΔΙΕΥΘΥΝΣΗ ΗΛΕΚΤΡΟΝΙΚΗΣ ΔΙΑΚΥΒΕΡΝΗΣΗΣ Α.Α.Δ.Ε.</w:t>
      </w:r>
    </w:p>
    <w:p>
      <w:pPr>
        <w:spacing w:before="240" w:after="240"/>
        <w:rPr>
          <w:lang w:val="el" w:eastAsia="el"/>
        </w:rPr>
      </w:pPr>
      <w:r>
        <w:rPr>
          <w:b/>
          <w:bCs/>
          <w:lang w:val="el" w:eastAsia="el"/>
        </w:rPr>
        <w:t>ΥΠΟΔ/ΝΣΗ ΕΠΙΧΕΙΡΗΣΙΑΚΩΝ ΑΠΑΙΤΗΣΕΩΝ ΚΑΙ</w:t>
      </w:r>
    </w:p>
    <w:p>
      <w:pPr>
        <w:spacing w:before="240" w:after="240"/>
        <w:rPr>
          <w:lang w:val="el" w:eastAsia="el"/>
        </w:rPr>
      </w:pPr>
      <w:r>
        <w:rPr>
          <w:b/>
          <w:bCs/>
          <w:lang w:val="el" w:eastAsia="el"/>
        </w:rPr>
        <w:t>ΕΛΕΓΧΟΥ ΕΦΑΡΜΟΓΩΝ ΑΜΕΣΗΣ ΦΟΡΟΛΟΓΙΑΣ ΚΑΙ ΚΕΦΑΛΑΙΟΥ</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w:t>
      </w:r>
    </w:p>
    <w:p>
      <w:pPr>
        <w:spacing w:before="240" w:after="240"/>
        <w:rPr>
          <w:lang w:val="el" w:eastAsia="el"/>
        </w:rPr>
      </w:pPr>
      <w:r>
        <w:rPr>
          <w:lang w:val="el" w:eastAsia="el"/>
        </w:rPr>
        <w:t>:Σίνα 2-4</w:t>
      </w:r>
    </w:p>
    <w:p>
      <w:pPr>
        <w:spacing w:before="240" w:after="240"/>
        <w:rPr>
          <w:lang w:val="el" w:eastAsia="el"/>
        </w:rPr>
      </w:pPr>
      <w:r>
        <w:rPr>
          <w:lang w:val="el" w:eastAsia="el"/>
        </w:rPr>
        <w:t>:10672 Αθήνα</w:t>
      </w:r>
    </w:p>
    <w:p>
      <w:pPr>
        <w:spacing w:before="240" w:after="240"/>
        <w:rPr>
          <w:lang w:val="el" w:eastAsia="el"/>
        </w:rPr>
      </w:pPr>
      <w:r>
        <w:rPr>
          <w:lang w:val="el" w:eastAsia="el"/>
        </w:rPr>
        <w:t>:Β. Ζαρκαδούλα :2103644781, 2103642570, 2103604308</w:t>
      </w:r>
    </w:p>
    <w:p>
      <w:pPr>
        <w:spacing w:before="240" w:after="240"/>
        <w:rPr>
          <w:lang w:val="el" w:eastAsia="el"/>
        </w:rPr>
      </w:pPr>
      <w:r>
        <w:rPr>
          <w:lang w:val="el" w:eastAsia="el"/>
        </w:rPr>
        <w:t>ΠΡΟΣ: ΠΙΝΑΚΑ ΔΙΑΝΟΜΗΣ</w:t>
      </w:r>
    </w:p>
    <w:p>
      <w:pPr>
        <w:spacing w:before="240" w:after="240"/>
        <w:rPr>
          <w:lang w:val="el" w:eastAsia="el"/>
        </w:rPr>
      </w:pPr>
      <w:r>
        <w:rPr>
          <w:lang w:val="el" w:eastAsia="el"/>
        </w:rPr>
        <w:t>ΠΙΝΑΚΑ ΔΙΑΝΟΜΗΣ</w:t>
      </w:r>
    </w:p>
    <w:p>
      <w:pPr>
        <w:spacing w:before="240" w:after="240"/>
        <w:rPr>
          <w:lang w:val="el" w:eastAsia="el"/>
        </w:rPr>
      </w:pPr>
      <w:r>
        <w:rPr>
          <w:lang w:val="el" w:eastAsia="el"/>
        </w:rPr>
        <w:t>ΚΟΙΝ:</w:t>
      </w:r>
    </w:p>
    <w:p>
      <w:pPr>
        <w:spacing w:before="240" w:after="240"/>
        <w:rPr>
          <w:lang w:val="el" w:eastAsia="el"/>
        </w:rPr>
      </w:pPr>
      <w:r>
        <w:rPr>
          <w:lang w:val="el" w:eastAsia="el"/>
        </w:rPr>
        <w:t>ΘΕΣ/ΝΙΚΗΣ &amp;ΧΑΝΔΡΗ 1</w:t>
      </w:r>
    </w:p>
    <w:p>
      <w:pPr>
        <w:spacing w:before="240" w:after="240"/>
        <w:rPr>
          <w:lang w:val="el" w:eastAsia="el"/>
        </w:rPr>
      </w:pPr>
      <w:r>
        <w:rPr>
          <w:lang w:val="el" w:eastAsia="el"/>
        </w:rPr>
        <w:t>18234 ΜΟΣΧΑΤΟ</w:t>
      </w:r>
    </w:p>
    <w:p>
      <w:pPr>
        <w:spacing w:before="240" w:after="240"/>
        <w:rPr>
          <w:lang w:val="el" w:eastAsia="el"/>
        </w:rPr>
      </w:pPr>
      <w:r>
        <w:rPr>
          <w:lang w:val="el" w:eastAsia="el"/>
        </w:rPr>
        <w:t>Ταχ. Κώδικας</w:t>
      </w:r>
    </w:p>
    <w:p>
      <w:pPr>
        <w:spacing w:before="240" w:after="240"/>
        <w:rPr>
          <w:lang w:val="el" w:eastAsia="el"/>
        </w:rPr>
      </w:pPr>
      <w:r>
        <w:rPr>
          <w:b/>
          <w:bCs/>
          <w:lang w:val="el" w:eastAsia="el"/>
        </w:rPr>
        <w:t>Θέμα: «Υπολογισμός και είσπραξη τελών και εισφορών κατά την έκδοση νέων αδειών κυκλοφορίας και κατά την έκδοση αδειών κυκλοφορίας μετά από μεταβολές στοιχείων των επαγγελματικών οχημάτων»</w:t>
      </w:r>
    </w:p>
    <w:p>
      <w:pPr>
        <w:spacing w:before="240" w:after="240"/>
        <w:rPr>
          <w:lang w:val="el" w:eastAsia="el"/>
        </w:rPr>
      </w:pPr>
      <w:r>
        <w:rPr>
          <w:b/>
          <w:bCs/>
          <w:lang w:val="el" w:eastAsia="el"/>
        </w:rPr>
        <w:t xml:space="preserve">Σχετ.: </w:t>
      </w:r>
      <w:r>
        <w:rPr>
          <w:lang w:val="el" w:eastAsia="el"/>
        </w:rPr>
        <w:t>(α) ΠΟΛ.1143/21.09.2016</w:t>
      </w:r>
    </w:p>
    <w:p>
      <w:pPr>
        <w:spacing w:before="240" w:after="240"/>
        <w:rPr>
          <w:lang w:val="el" w:eastAsia="el"/>
        </w:rPr>
      </w:pPr>
      <w:r>
        <w:rPr>
          <w:lang w:val="el" w:eastAsia="el"/>
        </w:rPr>
        <w:t>(β) Έγγραφο ΔΠΦΥ A 1183001/15.12.2016 με οδηγίες για τον υπολογισμό τελών κυκλοφορίας έτους 2017</w:t>
      </w:r>
    </w:p>
    <w:p>
      <w:pPr>
        <w:spacing w:before="240" w:after="240"/>
        <w:rPr>
          <w:lang w:val="el" w:eastAsia="el"/>
        </w:rPr>
      </w:pPr>
      <w:r>
        <w:rPr>
          <w:lang w:val="el" w:eastAsia="el"/>
        </w:rPr>
        <w:t>Μετά την Δ. ΟΡΓ. Α 1036960/10-03-2017 (ΦΕΚ Β΄968/22-03-2017) Απόφαση Διοικητή Α.Α.Δ.Ε. «Oργανισμός της Ανεξάρτητης Αρχής Δημοσίων Εσόδων (Α.Α.Δ.Ε.)», διεκόπη η λειτουργία των Γραφείων Εσόδων Αυτοκινήτων των Δ.Ο.Υ. (Κλιμάκια) που στεγάζονταν στις Περιφερειακές Δ/νσεις του Υπουργείου Υποδομών και Μεταφορών.</w:t>
      </w:r>
    </w:p>
    <w:p>
      <w:pPr>
        <w:spacing w:before="240" w:after="240"/>
        <w:rPr>
          <w:lang w:val="el" w:eastAsia="el"/>
        </w:rPr>
      </w:pPr>
      <w:r>
        <w:rPr>
          <w:lang w:val="el" w:eastAsia="el"/>
        </w:rPr>
        <w:t>Μετά την παύση λειτουργίας των Γραφείων Εσόδων Αυτοκινήτων οι αρμοδιότητές τους ασκούνται από όλες τις Δ.Ο.Υ.</w:t>
      </w:r>
    </w:p>
    <w:p>
      <w:pPr>
        <w:spacing w:before="240" w:after="240"/>
        <w:rPr>
          <w:lang w:val="el" w:eastAsia="el"/>
        </w:rPr>
      </w:pPr>
      <w:r>
        <w:rPr>
          <w:lang w:val="el" w:eastAsia="el"/>
        </w:rPr>
        <w:t>Για την άμεση διευκόλυνση των φορολογουμένων, δύνανται οι ενδιαφερόμενοι να απευθύνονται στις ΔΟΥ στις οποίες υπάγονταν τα Γραφεία Εσόδων Αυτοκινήτων, πριν την παύση λειτουργίας τους.</w:t>
      </w:r>
    </w:p>
    <w:p>
      <w:pPr>
        <w:spacing w:before="240" w:after="240"/>
        <w:rPr>
          <w:lang w:val="el" w:eastAsia="el"/>
        </w:rPr>
      </w:pPr>
      <w:r>
        <w:rPr>
          <w:lang w:val="el" w:eastAsia="el"/>
        </w:rPr>
        <w:t>Ύστερα από τα ανωτέρω, παρέχονται οι ακόλουθες οδηγίες ως προς τον υπολογισμό και την είσπραξη τελών και εισφορών κατά την έκδοση νέων αδειών κυκλοφορίας και κατά την έκδοση αδειών κυκλοφορίας μετά από μεταβολές στοιχείων επαγγελματικών οχημάτων.</w:t>
      </w:r>
    </w:p>
    <w:p>
      <w:pPr>
        <w:spacing w:before="240" w:after="240"/>
        <w:rPr>
          <w:lang w:val="el" w:eastAsia="el"/>
        </w:rPr>
      </w:pPr>
      <w:r>
        <w:rPr>
          <w:b/>
          <w:bCs/>
          <w:lang w:val="el" w:eastAsia="el"/>
        </w:rPr>
        <w:t>Α. ΤΕΛΗ ΚΥΚΛΟΦΟΡΙΑΣ (άρθρο 20 ν.2948/2001, όπως ισχύει)</w:t>
      </w:r>
    </w:p>
    <w:p>
      <w:pPr>
        <w:spacing w:before="240" w:after="240"/>
        <w:rPr>
          <w:lang w:val="el" w:eastAsia="el"/>
        </w:rPr>
      </w:pPr>
      <w:r>
        <w:rPr>
          <w:lang w:val="el" w:eastAsia="el"/>
        </w:rPr>
        <w:t>Σύμφωνα με τις διατάξεις του άρθρου 20 του ν.2948/2001, όπως ισχύει, και του άρθρου 35 του ν. 3986/2011,όπως ισχύει, εισπράττονται τα τέλη κυκλοφορίας έτους 2017 και επομένων. Αναλυτικές οδηγίες για την είσπραξή τους έχουν δοθεί με τα (α) και (β) σχετικά έγγραφά μας. (επισυνάπτονται)</w:t>
      </w:r>
    </w:p>
    <w:p>
      <w:pPr>
        <w:spacing w:before="240" w:after="240"/>
        <w:rPr>
          <w:lang w:val="el" w:eastAsia="el"/>
        </w:rPr>
      </w:pPr>
      <w:r>
        <w:rPr>
          <w:b/>
          <w:bCs/>
          <w:lang w:val="el" w:eastAsia="el"/>
        </w:rPr>
        <w:t>Β. ΕΦΑΠΑΞ ΕΙΣΦΟΡΑ ΦΟΡΤΗΓΩΝ Ι.Χ. &amp; ΤΡΙΤΡΟΧΩΝ Ι.Χ. (ν.1959/1991, όπως ισχύει)</w:t>
      </w:r>
    </w:p>
    <w:p>
      <w:pPr>
        <w:spacing w:before="240" w:after="240"/>
        <w:rPr>
          <w:lang w:val="el" w:eastAsia="el"/>
        </w:rPr>
      </w:pPr>
      <w:r>
        <w:rPr>
          <w:lang w:val="el" w:eastAsia="el"/>
        </w:rPr>
        <w:t>Για τη χορήγηση άδειας κυκλοφορίας Φ.Ι.Χ. αυτοκινήτου με κλειστό ή ανοικτό αμάξωμα, καταβάλλεται και εφάπαξ εισφορά υπέρ του του Δημοσίου, η οποία υπολογίζεται ως εξής:</w:t>
      </w:r>
    </w:p>
    <w:p>
      <w:pPr>
        <w:spacing w:before="240" w:after="240"/>
        <w:rPr>
          <w:lang w:val="el" w:eastAsia="el"/>
        </w:rPr>
      </w:pPr>
      <w:r>
        <w:rPr>
          <w:lang w:val="el" w:eastAsia="el"/>
        </w:rPr>
        <w:t xml:space="preserve">1. </w:t>
      </w:r>
      <w:r>
        <w:rPr>
          <w:b/>
          <w:bCs/>
          <w:lang w:val="el" w:eastAsia="el"/>
        </w:rPr>
        <w:t>α) Φορτηγά αυτοκίνητα με κλειστό αμάξωμα:</w:t>
      </w:r>
    </w:p>
    <w:p>
      <w:pPr>
        <w:pStyle w:val="StructureList1"/>
        <w:spacing w:before="120" w:after="0"/>
        <w:rPr>
          <w:lang w:val="el" w:eastAsia="el"/>
        </w:rPr>
      </w:pPr>
      <w:r>
        <w:rPr>
          <w:lang w:val="el" w:eastAsia="el"/>
        </w:rPr>
        <w:t>αα)</w:t>
      </w:r>
      <w:r>
        <w:rPr>
          <w:lang w:val="en" w:eastAsia="en"/>
        </w:rPr>
        <w:tab/>
      </w:r>
      <w:r>
        <w:rPr>
          <w:lang w:val="el" w:eastAsia="el"/>
        </w:rPr>
        <w:t>μικτού βάρους μέχρι 1.200 χιλιόγραμμα σε ………………………………….235 ευρώ αβ) " " 1.201- 2.000 " σε ………………………………….295 ευρώ αγ) " " 2.001- 2.400 " σε ………………………………….350 ευρώ αδ) " " 2.401- 4.000 " σε ………………………………….410 ευρώ</w:t>
      </w:r>
    </w:p>
    <w:p>
      <w:pPr>
        <w:pStyle w:val="StructureList1"/>
        <w:spacing w:before="120" w:after="0"/>
        <w:rPr>
          <w:lang w:val="el" w:eastAsia="el"/>
        </w:rPr>
      </w:pPr>
      <w:r>
        <w:rPr>
          <w:lang w:val="el" w:eastAsia="el"/>
        </w:rPr>
        <w:t>β)</w:t>
      </w:r>
      <w:r>
        <w:rPr>
          <w:lang w:val="en" w:eastAsia="en"/>
        </w:rPr>
        <w:tab/>
      </w:r>
      <w:r>
        <w:rPr>
          <w:b/>
          <w:bCs/>
          <w:lang w:val="el" w:eastAsia="el"/>
        </w:rPr>
        <w:t>Φορτηγά αυτοκίνητα με ανοικτό αμάξωμα:</w:t>
      </w:r>
    </w:p>
    <w:p>
      <w:pPr>
        <w:pStyle w:val="StructureList1"/>
        <w:spacing w:before="120" w:after="0"/>
        <w:rPr>
          <w:lang w:val="el" w:eastAsia="el"/>
        </w:rPr>
      </w:pPr>
      <w:r>
        <w:rPr>
          <w:lang w:val="el" w:eastAsia="el"/>
        </w:rPr>
        <w:t>βα)</w:t>
      </w:r>
      <w:r>
        <w:rPr>
          <w:lang w:val="en" w:eastAsia="en"/>
        </w:rPr>
        <w:tab/>
      </w:r>
      <w:r>
        <w:rPr>
          <w:lang w:val="el" w:eastAsia="el"/>
        </w:rPr>
        <w:t>μικτού βάρους μέχρι 1.200 χιλιόγραμμα σε ………………………………….150 ευρώ ββ) " " 1.201- 2.000 " σε ………………………………….175 ευρώ βγ) " " 2.001- 2.400 " σε ………………………………….205 ευρώ</w:t>
      </w:r>
    </w:p>
    <w:p>
      <w:pPr>
        <w:pStyle w:val="StructureList1"/>
        <w:spacing w:before="120" w:after="0"/>
        <w:rPr>
          <w:lang w:val="el" w:eastAsia="el"/>
        </w:rPr>
      </w:pPr>
      <w:r>
        <w:rPr>
          <w:lang w:val="el" w:eastAsia="el"/>
        </w:rPr>
        <w:t>βδ)</w:t>
      </w:r>
      <w:r>
        <w:rPr>
          <w:lang w:val="en" w:eastAsia="en"/>
        </w:rPr>
        <w:tab/>
      </w:r>
      <w:r>
        <w:rPr>
          <w:lang w:val="el" w:eastAsia="el"/>
        </w:rPr>
        <w:t>" " 2.401- 4.000 " σε ………………………………….235 ευρώ</w:t>
      </w:r>
    </w:p>
    <w:p>
      <w:pPr>
        <w:pStyle w:val="StructureList1"/>
        <w:spacing w:before="120" w:after="0"/>
        <w:rPr>
          <w:lang w:val="el" w:eastAsia="el"/>
        </w:rPr>
      </w:pPr>
      <w:r>
        <w:rPr>
          <w:lang w:val="el" w:eastAsia="el"/>
        </w:rPr>
        <w:t>γ)</w:t>
      </w:r>
      <w:r>
        <w:rPr>
          <w:lang w:val="en" w:eastAsia="en"/>
        </w:rPr>
        <w:tab/>
      </w:r>
      <w:r>
        <w:rPr>
          <w:b/>
          <w:bCs/>
          <w:lang w:val="el" w:eastAsia="el"/>
        </w:rPr>
        <w:t xml:space="preserve">Φορτηγά αυτοκίνητα με κλειστό ή ανοικτό αμάξωμα μικτού βάρους άνω των 4.000 χιλιόγραμμων </w:t>
      </w:r>
      <w:r>
        <w:rPr>
          <w:lang w:val="el" w:eastAsia="el"/>
        </w:rPr>
        <w:t>σε 0,05 ευρώ για κάθε χιλιόγραμμο πέρα των 4.000 χιλιόγραμμων μικτού βάρους (δηλαδή 410 ευρώ για τα πρώτα 4.000 χιλιόγραμμα μικτού βάρους προκειμένου για αυτοκίνητα με κλειστό αμάξωμα και 235 ευρώ για αυτοκίνητα με ανοικτό αμάξωμα, πλέον 0,05 ευρώ το χιλιόγραμμο για τα πέρα των 4.000 χιλιόγραμμων μικτού βάρους).</w:t>
      </w:r>
    </w:p>
    <w:p>
      <w:pPr>
        <w:pStyle w:val="StructureList1"/>
        <w:spacing w:before="120" w:after="0"/>
        <w:rPr>
          <w:lang w:val="el" w:eastAsia="el"/>
        </w:rPr>
      </w:pPr>
      <w:r>
        <w:rPr>
          <w:lang w:val="el" w:eastAsia="el"/>
        </w:rPr>
        <w:t>δ)</w:t>
      </w:r>
      <w:r>
        <w:rPr>
          <w:lang w:val="en" w:eastAsia="en"/>
        </w:rPr>
        <w:tab/>
      </w:r>
      <w:r>
        <w:rPr>
          <w:b/>
          <w:bCs/>
          <w:lang w:val="el" w:eastAsia="el"/>
        </w:rPr>
        <w:t>Φορτηγά οχήματα τρίτροχα σε 60 ευρώ.</w:t>
      </w:r>
    </w:p>
    <w:p>
      <w:pPr>
        <w:spacing w:before="240" w:after="240"/>
        <w:rPr>
          <w:lang w:val="el" w:eastAsia="el"/>
        </w:rPr>
      </w:pPr>
      <w:r>
        <w:rPr>
          <w:lang w:val="el" w:eastAsia="el"/>
        </w:rPr>
        <w:t>Η εισφορά που ορίζεται κατά τα ανωτέρω καταβάλλεται εφάπαξ, κατά τη χορήγηση της άδειας κυκλοφορίας.</w:t>
      </w:r>
    </w:p>
    <w:p>
      <w:pPr>
        <w:spacing w:before="240" w:after="240"/>
        <w:rPr>
          <w:lang w:val="el" w:eastAsia="el"/>
        </w:rPr>
      </w:pPr>
      <w:r>
        <w:rPr>
          <w:lang w:val="el" w:eastAsia="el"/>
        </w:rPr>
        <w:t>2. Η παραπάνω εισφορά περιορίζεται στο ένα τρίτο (1/3) για αυτοκίνητα που ανήκουν σε γεωργικές κτηνοτροφικές, πτηνοτροφικές, μελισσοκομικές, σηροτροφικές και αλιευτικές επιχειρήσεις, δασεργάτες, ρητινοσυλλέκτες μέλη ή μη αγροτικών – δασικών συνεταιρισμών και δασικών επιχειρήσεων, καθώς και για τα αυτοκίνητα που εκποιούνται από τον Ο.Δ.Δ.Υ.</w:t>
      </w:r>
    </w:p>
    <w:p>
      <w:pPr>
        <w:spacing w:before="240" w:after="240"/>
        <w:rPr>
          <w:lang w:val="el" w:eastAsia="el"/>
        </w:rPr>
      </w:pPr>
      <w:r>
        <w:rPr>
          <w:lang w:val="el" w:eastAsia="el"/>
        </w:rPr>
        <w:t>Σημειώνεται ότι, σε περίπτωση μεταβίβασης Φ.Ι.Χ. για το οποίο έχει καταβληθεί το 1/3 της εισφοράς, σε μη δικαιούχο της έκπτωσης κατά τα προαναφερόμενα, εξαιρουμένων των εκποιούμενων από τον Ο.Δ.Δ.Υ. αυτοκινήτων, καταβάλλεται το υπόλοιπο (2/3) της εισφοράς.</w:t>
      </w:r>
    </w:p>
    <w:p>
      <w:pPr>
        <w:spacing w:before="240" w:after="240"/>
        <w:rPr>
          <w:lang w:val="el" w:eastAsia="el"/>
        </w:rPr>
      </w:pPr>
      <w:r>
        <w:rPr>
          <w:lang w:val="el" w:eastAsia="el"/>
        </w:rPr>
        <w:t>Τέλος, επισημαίνεται ότι για τη χορήγηση άδειας κυκλοφορίας για Φ.Ι.Χ. σε μη κατά κύριο επάγγελμα αγρότες καταβάλλεται ολόκληρο το ποσό της υπερ του Δημοσίου εφάπαξ εισφοράς, όπως ισχύει κάθε φορά.(σχετ. Α9/Οικ.32508/2512/18.3.2001 ΚΥΑ, η οποία εκδόθηκε κατ’ εξουσιοδότηση της παρ.3 του άρθρου 5 του ν.2801/2000)</w:t>
      </w:r>
    </w:p>
    <w:p>
      <w:pPr>
        <w:spacing w:before="240" w:after="240"/>
        <w:rPr>
          <w:lang w:val="el" w:eastAsia="el"/>
        </w:rPr>
      </w:pPr>
      <w:r>
        <w:rPr>
          <w:lang w:val="el" w:eastAsia="el"/>
        </w:rPr>
        <w:t xml:space="preserve">3. Απαλλάσσονται της καταβολής της ανωτέρω εισφοράς τα βυτιοφόρα αυτοκίνητα ιδιωτικής χρήσης, που προορίζονται αποκλειστικά και μόνο για τη μεταφορά και διανομή πόσιμου νερού σε περιοχές που δεν υδρεύονται και τα φορτηγά κλειστού αμαξώματος αποκομιδής απορριμμάτων εφόσον κυκλοφορούν στο νομό όπου βρίσκεται η έδρα της επιχείρησης. Τα φορτηγά κλειστού αμαξώματος αποκομιδής απορριμμάτων μπορούν να κυκλοφορούν σε όλη τη χώρα </w:t>
      </w:r>
      <w:r>
        <w:rPr>
          <w:u w:val="single"/>
          <w:lang w:val="el" w:eastAsia="el"/>
        </w:rPr>
        <w:t>μόνο</w:t>
      </w:r>
      <w:r>
        <w:rPr>
          <w:lang w:val="el" w:eastAsia="el"/>
        </w:rPr>
        <w:t xml:space="preserve"> εφόσον καταβάλλουν την προβλεπόμενη εφάπαξ εισφορά υπέρ του Δημοσίου.</w:t>
      </w:r>
    </w:p>
    <w:p>
      <w:pPr>
        <w:spacing w:before="240" w:after="240"/>
        <w:rPr>
          <w:lang w:val="el" w:eastAsia="el"/>
        </w:rPr>
      </w:pPr>
      <w:r>
        <w:rPr>
          <w:lang w:val="el" w:eastAsia="el"/>
        </w:rPr>
        <w:t>Επίσης απαλλάσσονται της εφάπαξ εισφοράς και τα τιθέμενα σε κυκλοφορία ασθενοφόρα αυτοκίνητα Ι.Χ. που ανήκουν σε Ν.Π.Ι.Δ. και Ν.Π.Δ.Δ. που εποπτεύονται από το Υπουργείο Υγείας (άρθρο 24 ν.2331/1995), καθώς και τα Φ.Ι.Χ. αυτοκίνητα για τα οποία εκδίδονται άδειες κυκλοφορίας με βάση άλλες διατάξεις.</w:t>
      </w:r>
    </w:p>
    <w:p>
      <w:pPr>
        <w:spacing w:before="240" w:after="240"/>
        <w:rPr>
          <w:lang w:val="el" w:eastAsia="el"/>
        </w:rPr>
      </w:pPr>
      <w:r>
        <w:rPr>
          <w:lang w:val="el" w:eastAsia="el"/>
        </w:rPr>
        <w:t>Για την είσπραξη της ανωτέρω εισφοράς εκδίδεται διπλότυπο από την οθόνη «Οίκοθεν - Δήλωσης – ΕΔΕ», επιλέγοντας:</w:t>
      </w:r>
    </w:p>
    <w:p>
      <w:pPr>
        <w:spacing w:before="240" w:after="240"/>
        <w:rPr>
          <w:lang w:val="el" w:eastAsia="el"/>
        </w:rPr>
      </w:pPr>
      <w:r>
        <w:rPr>
          <w:lang w:val="el" w:eastAsia="el"/>
        </w:rPr>
        <w:t>Τύπο Είσπραξης: Δήλωση,</w:t>
      </w:r>
    </w:p>
    <w:p>
      <w:pPr>
        <w:spacing w:before="240" w:after="240"/>
        <w:rPr>
          <w:lang w:val="el" w:eastAsia="el"/>
        </w:rPr>
      </w:pPr>
      <w:r>
        <w:rPr>
          <w:lang w:val="el" w:eastAsia="el"/>
        </w:rPr>
        <w:t>Τύπο Πηγής: 8,</w:t>
      </w:r>
    </w:p>
    <w:p>
      <w:pPr>
        <w:spacing w:before="240" w:after="240"/>
        <w:rPr>
          <w:lang w:val="el" w:eastAsia="el"/>
        </w:rPr>
      </w:pPr>
      <w:r>
        <w:rPr>
          <w:lang w:val="el" w:eastAsia="el"/>
        </w:rPr>
        <w:t>Είδος Φόρου: 2502 «ΕΙΣΦΟΡΑ ΑΥΤΟΚΙΝΗΤΩΝ»</w:t>
      </w:r>
    </w:p>
    <w:p>
      <w:pPr>
        <w:spacing w:before="240" w:after="240"/>
        <w:rPr>
          <w:lang w:val="el" w:eastAsia="el"/>
        </w:rPr>
      </w:pPr>
      <w:r>
        <w:rPr>
          <w:lang w:val="el" w:eastAsia="el"/>
        </w:rPr>
        <w:t>ΚΑΕ Εσόδων: 1373 «ΕΦΑΠΑΞ ΕΙΣΦΟΡΑ ΣΤΑ ΦΟΡΤΗΓΑ Ι.Χ. ΠΟΥ ΜΠΑΙΝΟΥΝ ΣΕ ΚΥΚΛΟΦΟΡΙΑ».</w:t>
      </w:r>
    </w:p>
    <w:p>
      <w:pPr>
        <w:spacing w:before="240" w:after="240"/>
        <w:rPr>
          <w:lang w:val="el" w:eastAsia="el"/>
        </w:rPr>
      </w:pPr>
      <w:r>
        <w:rPr>
          <w:b/>
          <w:bCs/>
          <w:lang w:val="el" w:eastAsia="el"/>
        </w:rPr>
        <w:t>Γ. ΕΦΑΠΑΞ ΕΙΣΦΟΡΕΣ ΓΙΑ ΤΗ ΧΟΡΗΓΗΣΗ ΑΔΕΙΩΝ ΟΔΙΚΩΝ ΜΕΤΑΦΟΡΩΝ (Α.Ο.Μ.) &amp; ΓΙΑ ΤΗΝ ΕΚΔΟΣΗ ΑΔΕΙΑΣ ΚΥΚΛΟΦΟΡΙΑΣ ΦΟΡΤΗΓΩΝ Δ.Χ. (σχετ. ΠΟΛ.1104/2013 &amp; 1101/2014)</w:t>
      </w:r>
    </w:p>
    <w:p>
      <w:pPr>
        <w:spacing w:before="240" w:after="240"/>
        <w:rPr>
          <w:lang w:val="el" w:eastAsia="el"/>
        </w:rPr>
      </w:pPr>
      <w:r>
        <w:rPr>
          <w:lang w:val="el" w:eastAsia="el"/>
        </w:rPr>
        <w:t>1. Προκειμένου να εισπραχθούν οι εισφορές υπέρ του Δημοσίου, που προβλέπονται από τις συνδυασμένες διατάξεις των παρ. 4 &amp; 5 του άρθρου 5 του ν.3887/2010 (174Α΄) και της παρ. 6 του άρθρου 5 του ν.4038/2012 (14Α΄), το ύψος των οποίων καθορίστηκε, κατά περίπτωση, με την Β1/οικ.7397/786/13-2-2012 (249Β΄) Κοινή Απόφαση των Υπουργών Οικονομικών και Υποδομών, Μεταφορών και Δικτύων, σας γνωρίζουμε τα εξής:</w:t>
      </w:r>
    </w:p>
    <w:p>
      <w:pPr>
        <w:spacing w:before="240" w:after="240"/>
        <w:rPr>
          <w:lang w:val="el" w:eastAsia="el"/>
        </w:rPr>
      </w:pPr>
      <w:r>
        <w:rPr>
          <w:lang w:val="el" w:eastAsia="el"/>
        </w:rPr>
        <w:t>Για την είσπραξη της εισφοράς για τη χορήγηση Α.Ο.Μ. (1.000 ευρώ), καθώς και για την είσπραξη της εισφοράς για τη θέση σε κυκλοφορία Φ.Δ.Χ. (500 ευρώ), εκδίδεται «Διπλότυπο Είσπραξης Τύπου Α» στο Α.Φ.Μ. του υποχρέου, όπως ειδικότερα ορίζεται στο έγγραφο αυτό.</w:t>
      </w:r>
    </w:p>
    <w:p>
      <w:pPr>
        <w:spacing w:before="240" w:after="240"/>
        <w:rPr>
          <w:lang w:val="el" w:eastAsia="el"/>
        </w:rPr>
      </w:pPr>
      <w:r>
        <w:rPr>
          <w:lang w:val="el" w:eastAsia="el"/>
        </w:rPr>
        <w:t>Για την είσπραξη της ανωτέρω εισφοράς εκδίδεται διπλότυπο από την οθόνη «Οίκοθεν - Δήλωσης – ΕΔΕ», επιλέγοντας:</w:t>
      </w:r>
    </w:p>
    <w:p>
      <w:pPr>
        <w:spacing w:before="240" w:after="240"/>
        <w:rPr>
          <w:lang w:val="el" w:eastAsia="el"/>
        </w:rPr>
      </w:pPr>
      <w:r>
        <w:rPr>
          <w:lang w:val="el" w:eastAsia="el"/>
        </w:rPr>
        <w:t>Τύπο Είσπραξης: Δήλωση,</w:t>
      </w:r>
    </w:p>
    <w:p>
      <w:pPr>
        <w:spacing w:before="240" w:after="240"/>
        <w:rPr>
          <w:lang w:val="el" w:eastAsia="el"/>
        </w:rPr>
      </w:pPr>
      <w:r>
        <w:rPr>
          <w:lang w:val="el" w:eastAsia="el"/>
        </w:rPr>
        <w:t>Τύπο Πηγής: 8,</w:t>
      </w:r>
    </w:p>
    <w:p>
      <w:pPr>
        <w:spacing w:before="240" w:after="240"/>
        <w:rPr>
          <w:lang w:val="el" w:eastAsia="el"/>
        </w:rPr>
      </w:pPr>
      <w:r>
        <w:rPr>
          <w:lang w:val="el" w:eastAsia="el"/>
        </w:rPr>
        <w:t>Είδος Φόρου: 2906 «ΕΙΣΦΟΡΑ ΑΟΜ (ΑΔΕΙΑΣ ΟΔΙΚΟΥ ΜΕΤΑΦΟΡΕΑ Ν.3887/2010)» ή</w:t>
      </w:r>
    </w:p>
    <w:p>
      <w:pPr>
        <w:spacing w:before="240" w:after="240"/>
        <w:rPr>
          <w:lang w:val="el" w:eastAsia="el"/>
        </w:rPr>
      </w:pPr>
      <w:r>
        <w:rPr>
          <w:lang w:val="el" w:eastAsia="el"/>
        </w:rPr>
        <w:t>2907 «ΕΙΣΦΟΡΑ ΑΔΕΙΑΣ ΚΥΚΛΟΦΟΡΙΑΣ Φ.Δ.Χ. Ν.3887/2010)», κατά περίπτωση και</w:t>
      </w:r>
    </w:p>
    <w:p>
      <w:pPr>
        <w:spacing w:before="240" w:after="240"/>
        <w:rPr>
          <w:lang w:val="el" w:eastAsia="el"/>
        </w:rPr>
      </w:pPr>
      <w:r>
        <w:rPr>
          <w:lang w:val="el" w:eastAsia="el"/>
        </w:rPr>
        <w:t>ΚΑΕ Εσόδων: 1372 «ΕΙΔΙΚΗ ΕΦΑΠΑΞ ΕΙΣΦΟΡΑ ΣΤΑ ΦΟΡΤΗΓΑ Δ.Χ. ΠΟΥ ΜΠΑΙΝΟΥΝ</w:t>
      </w:r>
    </w:p>
    <w:p>
      <w:pPr>
        <w:spacing w:before="240" w:after="240"/>
        <w:rPr>
          <w:lang w:val="el" w:eastAsia="el"/>
        </w:rPr>
      </w:pPr>
      <w:r>
        <w:rPr>
          <w:lang w:val="el" w:eastAsia="el"/>
        </w:rPr>
        <w:t>ΣΕ ΚΥΚΛΟΦΟΡΙΑ (ΑΡΘ.5 ΠΑΡ.5, ΑΡΘ.12 ΚΑΙ ΑΡΘ.14 ΠΑΡ.7 Ν.3887/10)».</w:t>
      </w:r>
    </w:p>
    <w:p>
      <w:pPr>
        <w:spacing w:before="240" w:after="240"/>
        <w:rPr>
          <w:lang w:val="el" w:eastAsia="el"/>
        </w:rPr>
      </w:pPr>
      <w:r>
        <w:rPr>
          <w:lang w:val="el" w:eastAsia="el"/>
        </w:rPr>
        <w:t xml:space="preserve">2. Διευκρινίζεται ότι ΦΔΧ αυτοκίνητα που κυκλοφόρησαν πριν την έναρξη ισχύος του ν. 3887/2010 μπορούν να αντικαθίστανται με άλλα μικρότερου ή μεγαλύτερου μικτού βάρους σύμφωνα με τους όρους και προϋποθέσεις που ίσχυαν κατά το χρόνο έκδοσης της άδειας κυκλοφορίας τους. Ειδικότερα, όταν αντικαθίστανται με άλλα μεγαλύτερου μικτού βάρους, καταβάλλεται </w:t>
      </w:r>
      <w:r>
        <w:rPr>
          <w:b/>
          <w:bCs/>
          <w:lang w:val="el" w:eastAsia="el"/>
        </w:rPr>
        <w:t>διαφορά εισφοράς για τα επιπλέον χιλιόγραμμα μικτού βάρους</w:t>
      </w:r>
      <w:r>
        <w:rPr>
          <w:lang w:val="el" w:eastAsia="el"/>
        </w:rPr>
        <w:t>.</w:t>
      </w:r>
    </w:p>
    <w:p>
      <w:pPr>
        <w:spacing w:before="240" w:after="240"/>
        <w:rPr>
          <w:lang w:val="el" w:eastAsia="el"/>
        </w:rPr>
      </w:pPr>
      <w:r>
        <w:rPr>
          <w:lang w:val="el" w:eastAsia="el"/>
        </w:rPr>
        <w:t>Για τον υπολογισμό της ως άνω διαφοράς θα λαμβάνονται υπόψη οι κλίμακες του άρθρου 12 του ν.383/1976, όπως ίσχυαν, μέχρι την έναρξη ισχύος του ν.3887/2010, ως εξής:</w:t>
      </w:r>
    </w:p>
    <w:p>
      <w:pPr>
        <w:pStyle w:val="StructureList1"/>
        <w:spacing w:before="120" w:after="0"/>
        <w:rPr>
          <w:lang w:val="el" w:eastAsia="el"/>
        </w:rPr>
      </w:pPr>
      <w:r>
        <w:rPr>
          <w:lang w:val="el" w:eastAsia="el"/>
        </w:rPr>
        <w:t>α)</w:t>
      </w:r>
      <w:r>
        <w:rPr>
          <w:lang w:val="en" w:eastAsia="en"/>
        </w:rPr>
        <w:tab/>
      </w:r>
      <w:r>
        <w:rPr>
          <w:lang w:val="el" w:eastAsia="el"/>
        </w:rPr>
        <w:t>μικτού βάρους μέχρι 10.000 χιλιόγραμμα σε ………………………………….0,04 ευρώ ανά</w:t>
      </w:r>
    </w:p>
    <w:p>
      <w:pPr>
        <w:spacing w:before="240" w:after="240"/>
        <w:rPr>
          <w:lang w:val="el" w:eastAsia="el"/>
        </w:rPr>
      </w:pPr>
      <w:r>
        <w:rPr>
          <w:lang w:val="el" w:eastAsia="el"/>
        </w:rPr>
        <w:t>χιλιόγραμμο</w:t>
      </w:r>
    </w:p>
    <w:p>
      <w:pPr>
        <w:pStyle w:val="StructureList1"/>
        <w:spacing w:before="120" w:after="0"/>
        <w:rPr>
          <w:lang w:val="el" w:eastAsia="el"/>
        </w:rPr>
      </w:pPr>
      <w:r>
        <w:rPr>
          <w:lang w:val="el" w:eastAsia="el"/>
        </w:rPr>
        <w:t>β)</w:t>
      </w:r>
      <w:r>
        <w:rPr>
          <w:lang w:val="en" w:eastAsia="en"/>
        </w:rPr>
        <w:tab/>
      </w:r>
      <w:r>
        <w:rPr>
          <w:lang w:val="el" w:eastAsia="el"/>
        </w:rPr>
        <w:t>" " 10.001- 20.000 " σε …………………………..….…0,03 ευρώ ανά χιλιόγραμμο</w:t>
      </w:r>
    </w:p>
    <w:p>
      <w:pPr>
        <w:pStyle w:val="StructureList1"/>
        <w:spacing w:before="120" w:after="0"/>
        <w:rPr>
          <w:lang w:val="el" w:eastAsia="el"/>
        </w:rPr>
      </w:pPr>
      <w:r>
        <w:rPr>
          <w:lang w:val="el" w:eastAsia="el"/>
        </w:rPr>
        <w:t>γ)</w:t>
      </w:r>
      <w:r>
        <w:rPr>
          <w:lang w:val="en" w:eastAsia="en"/>
        </w:rPr>
        <w:tab/>
      </w:r>
      <w:r>
        <w:rPr>
          <w:lang w:val="el" w:eastAsia="el"/>
        </w:rPr>
        <w:t>" " άνω των 20.000 χιλιόγραμμων σε ………………………………….0,02 ευρώ ανά χιλιόγραμμο</w:t>
      </w:r>
    </w:p>
    <w:p>
      <w:pPr>
        <w:spacing w:before="240" w:after="240"/>
        <w:rPr>
          <w:lang w:val="el" w:eastAsia="el"/>
        </w:rPr>
      </w:pPr>
      <w:r>
        <w:rPr>
          <w:b/>
          <w:bCs/>
          <w:u w:val="single"/>
          <w:lang w:val="el" w:eastAsia="el"/>
        </w:rPr>
        <w:t>Δ. ΕΙΔΙΚΟ ΤΕΛΟΣ ΠΕΤΡΕΛΑΙΟΚΙΝΗΣΗΣ-ΥΓΡΑΕΡΙΟΚΙΝΗΣΗΣ ΕΠΙΒΑΤΙΚΩΝ Δ.Χ. (ν.1108/1980, όπως ισχύει)</w:t>
      </w:r>
    </w:p>
    <w:p>
      <w:pPr>
        <w:spacing w:before="240" w:after="240"/>
        <w:rPr>
          <w:lang w:val="el" w:eastAsia="el"/>
        </w:rPr>
      </w:pPr>
      <w:r>
        <w:rPr>
          <w:b/>
          <w:bCs/>
          <w:lang w:val="el" w:eastAsia="el"/>
        </w:rPr>
        <w:t xml:space="preserve">Για τη χορήγηση άδειας πετρελαιοκίνητου επιβατικού δημόσιας χρήσης </w:t>
      </w:r>
      <w:r>
        <w:rPr>
          <w:lang w:val="el" w:eastAsia="el"/>
        </w:rPr>
        <w:t>καταβάλλεται υπέρ του Δημοσίου εισφορά, η οποία ορίζεται ως εξής:</w:t>
      </w:r>
    </w:p>
    <w:p>
      <w:pPr>
        <w:pStyle w:val="StructureList1"/>
        <w:spacing w:before="120" w:after="0"/>
        <w:rPr>
          <w:lang w:val="el" w:eastAsia="el"/>
        </w:rPr>
      </w:pPr>
      <w:r>
        <w:rPr>
          <w:lang w:val="el" w:eastAsia="el"/>
        </w:rPr>
        <w:t>α)</w:t>
      </w:r>
      <w:r>
        <w:rPr>
          <w:lang w:val="en" w:eastAsia="en"/>
        </w:rPr>
        <w:tab/>
      </w:r>
      <w:r>
        <w:rPr>
          <w:lang w:val="el" w:eastAsia="el"/>
        </w:rPr>
        <w:t>295 ευρώ για επιβατικά Δ.Χ. αυτοκίνητα που η έδρα τους βρίσκεται μέσα στην περιοχή αρμοδιότητας του Οργανισμού Αστικών Συγκοινωνιών (Ο.Α.Σ.)</w:t>
      </w:r>
    </w:p>
    <w:p>
      <w:pPr>
        <w:pStyle w:val="StructureList1"/>
        <w:spacing w:before="120" w:after="0"/>
        <w:rPr>
          <w:lang w:val="el" w:eastAsia="el"/>
        </w:rPr>
      </w:pPr>
      <w:r>
        <w:rPr>
          <w:lang w:val="el" w:eastAsia="el"/>
        </w:rPr>
        <w:t>β)</w:t>
      </w:r>
      <w:r>
        <w:rPr>
          <w:lang w:val="en" w:eastAsia="en"/>
        </w:rPr>
        <w:tab/>
      </w:r>
      <w:r>
        <w:rPr>
          <w:lang w:val="el" w:eastAsia="el"/>
        </w:rPr>
        <w:t>205 ευρώ για επιβατικά Δ.Χ. αυτοκίνητα που η έδρα τους βρίσκεται εκτός της περιοχής αρμοδιότητας του Ο.Α.Σ.</w:t>
      </w:r>
    </w:p>
    <w:p>
      <w:pPr>
        <w:spacing w:before="240" w:after="240"/>
        <w:rPr>
          <w:lang w:val="el" w:eastAsia="el"/>
        </w:rPr>
      </w:pPr>
      <w:r>
        <w:rPr>
          <w:b/>
          <w:bCs/>
          <w:lang w:val="el" w:eastAsia="el"/>
        </w:rPr>
        <w:t xml:space="preserve">Για τη χορήγηση άδειας υγραεριοκίνητου Ε.Δ.Χ. αυτοκινήτου </w:t>
      </w:r>
      <w:r>
        <w:rPr>
          <w:lang w:val="el" w:eastAsia="el"/>
        </w:rPr>
        <w:t>που η έδρα του βρίσκεται μέσα στην περιοχή αρμοδιότητας του Ο.Α.Σ., 10 χλμ από το Λευκό Πύργο της πόλεως Θεσ/νίκης, το Δήμο Βόλου ή Ν. Ιωνίας του Ν. Μαγνησίας ή Ηρακλείου Κρήτης ή Πάτρας ή Χανίων, καταβάλλεται υπέρ του Δημοσίου εισφορά 255 ευρώ</w:t>
      </w:r>
    </w:p>
    <w:p>
      <w:pPr>
        <w:spacing w:before="240" w:after="240"/>
        <w:rPr>
          <w:lang w:val="el" w:eastAsia="el"/>
        </w:rPr>
      </w:pPr>
      <w:r>
        <w:rPr>
          <w:b/>
          <w:bCs/>
          <w:lang w:val="el" w:eastAsia="el"/>
        </w:rPr>
        <w:t>Εισφορά σε περίπτωση αντικαταστάσεως Ε.Δ.Χ. αυτοκινήτου</w:t>
      </w:r>
    </w:p>
    <w:p>
      <w:pPr>
        <w:pStyle w:val="StructureList1"/>
        <w:spacing w:before="120" w:after="0"/>
        <w:rPr>
          <w:lang w:val="el" w:eastAsia="el"/>
        </w:rPr>
      </w:pPr>
      <w:r>
        <w:rPr>
          <w:lang w:val="el" w:eastAsia="el"/>
        </w:rPr>
        <w:t>α)</w:t>
      </w:r>
      <w:r>
        <w:rPr>
          <w:lang w:val="en" w:eastAsia="en"/>
        </w:rPr>
        <w:tab/>
      </w:r>
      <w:r>
        <w:rPr>
          <w:lang w:val="el" w:eastAsia="el"/>
        </w:rPr>
        <w:t>για την αντικατάσταση βενζινοκίνητου-υγραεριοκίνητου Ε.Δ.Χ. αυτοκινήτου με πετρελαιοκίνητο, το οποίο έχει έδρα την περιοχή αρμοδιότητας του Ο.Α.Σ. καταβάλλεται η διαφορά της εισφοράς. β) για την αντικατάσταση πετρελαιοκίνητου Ε.Δ.Χ. αυτοκινήτου με βενζινοκίνητο-υγραεριοκίνητο, το οποίο έχει έδρα την περιοχή αρμοδιότητας του Ο.Α.Σ. δεν καταβάλλεται διαφορά.</w:t>
      </w:r>
    </w:p>
    <w:p>
      <w:pPr>
        <w:pStyle w:val="StructureList1"/>
        <w:spacing w:before="120" w:after="0"/>
        <w:rPr>
          <w:lang w:val="el" w:eastAsia="el"/>
        </w:rPr>
      </w:pPr>
      <w:r>
        <w:rPr>
          <w:lang w:val="el" w:eastAsia="el"/>
        </w:rPr>
        <w:t>γ)</w:t>
      </w:r>
      <w:r>
        <w:rPr>
          <w:lang w:val="en" w:eastAsia="en"/>
        </w:rPr>
        <w:tab/>
      </w:r>
      <w:r>
        <w:rPr>
          <w:lang w:val="el" w:eastAsia="el"/>
        </w:rPr>
        <w:t>για την αντικατάσταση πετρελαιοκίνητου Ε.Δ.Χ. αυτοκινήτου με βενζινοκίνητο-υγραεριοκίνητο, το οποίο έχει έδρα διοικητική μονάδα εκτός περιοχής Ο.Α.Σ. καταβάλλεται η διαφορά της εισφοράς</w:t>
      </w:r>
    </w:p>
    <w:p>
      <w:pPr>
        <w:pStyle w:val="StructureList1"/>
        <w:spacing w:before="120" w:after="0"/>
        <w:rPr>
          <w:lang w:val="el" w:eastAsia="el"/>
        </w:rPr>
      </w:pPr>
      <w:r>
        <w:rPr>
          <w:lang w:val="el" w:eastAsia="el"/>
        </w:rPr>
        <w:t>δ)</w:t>
      </w:r>
      <w:r>
        <w:rPr>
          <w:lang w:val="en" w:eastAsia="en"/>
        </w:rPr>
        <w:tab/>
      </w:r>
      <w:r>
        <w:rPr>
          <w:lang w:val="el" w:eastAsia="el"/>
        </w:rPr>
        <w:t>για την αντικατάσταση βενζινοκίνητου-υγραεριοκίνητου Ε.Δ.Χ. αυτοκινήτου με πετρελαιοκίνητο, το οποίο έχει έδρα διοικητική μονάδα εκτός περιοχής Ο.Α.Σ. δεν καταβάλλεται διαφορά.</w:t>
      </w:r>
    </w:p>
    <w:p>
      <w:pPr>
        <w:spacing w:before="240" w:after="240"/>
        <w:rPr>
          <w:lang w:val="el" w:eastAsia="el"/>
        </w:rPr>
      </w:pPr>
      <w:r>
        <w:rPr>
          <w:lang w:val="el" w:eastAsia="el"/>
        </w:rPr>
        <w:t>Για την είσπραξη της ανωτέρω εισφοράς εκδίδεται διπλότυπο από την οθόνη «Οίκοθεν - Δήλωσης – ΕΔΕ», επιλέγοντας:</w:t>
      </w:r>
    </w:p>
    <w:p>
      <w:pPr>
        <w:spacing w:before="240" w:after="240"/>
        <w:rPr>
          <w:lang w:val="el" w:eastAsia="el"/>
        </w:rPr>
      </w:pPr>
      <w:r>
        <w:rPr>
          <w:lang w:val="el" w:eastAsia="el"/>
        </w:rPr>
        <w:t>Τύπο Είσπραξης: Δήλωση,</w:t>
      </w:r>
    </w:p>
    <w:p>
      <w:pPr>
        <w:spacing w:before="240" w:after="240"/>
        <w:rPr>
          <w:lang w:val="el" w:eastAsia="el"/>
        </w:rPr>
      </w:pPr>
      <w:r>
        <w:rPr>
          <w:lang w:val="el" w:eastAsia="el"/>
        </w:rPr>
        <w:t>Τύπο Πηγής: 8,</w:t>
      </w:r>
    </w:p>
    <w:p>
      <w:pPr>
        <w:spacing w:before="240" w:after="240"/>
        <w:rPr>
          <w:lang w:val="el" w:eastAsia="el"/>
        </w:rPr>
      </w:pPr>
      <w:r>
        <w:rPr>
          <w:lang w:val="el" w:eastAsia="el"/>
        </w:rPr>
        <w:t>Είδος Φόρου: 2502 «ΕΙΣΦΟΡΑ ΑΥΤΟΚΙΝΗΤΩΝ»</w:t>
      </w:r>
    </w:p>
    <w:p>
      <w:pPr>
        <w:spacing w:before="240" w:after="240"/>
        <w:rPr>
          <w:lang w:val="el" w:eastAsia="el"/>
        </w:rPr>
      </w:pPr>
      <w:r>
        <w:rPr>
          <w:lang w:val="el" w:eastAsia="el"/>
        </w:rPr>
        <w:t>ΚΑΕ Εσόδων: 1379 «ΛΟΙΠΑ ΕΙΔΙΚΑ ΤΕΛΗ ΚΑΙ ΕΙΣΦΟΡΕΣ ΣΤΑ ΟΧΗΜΑΤΑ».</w:t>
      </w:r>
    </w:p>
    <w:p>
      <w:pPr>
        <w:spacing w:before="240" w:after="240"/>
        <w:rPr>
          <w:lang w:val="el" w:eastAsia="el"/>
        </w:rPr>
      </w:pPr>
      <w:r>
        <w:rPr>
          <w:b/>
          <w:bCs/>
          <w:lang w:val="el" w:eastAsia="el"/>
        </w:rPr>
        <w:t>Ε. ΕΙΣΠΡΑΞΗ ΠΡΟΣΤΙΜΩΝ ΠΟΥ ΠΡΟΒΛΕΠΟΝΤΑΙ ΑΠΟ ΜΗ ΦΟΡΟΛΟΓΙΚΕΣ ΔΙΑΤΑΞΕΙΣ</w:t>
      </w:r>
    </w:p>
    <w:p>
      <w:pPr>
        <w:spacing w:before="240" w:after="240"/>
        <w:rPr>
          <w:lang w:val="el" w:eastAsia="el"/>
        </w:rPr>
      </w:pPr>
      <w:r>
        <w:rPr>
          <w:lang w:val="el" w:eastAsia="el"/>
        </w:rPr>
        <w:t>Συμφωνα με τις διατάξεις της παρ.19, άρθρο 15 του Κώδικα Τελών Χαρτοσήμου, τα αυτοτελή πρόστιμα τα οποία δεν είναι παρεπόμενα κύριας οφειλής, φόρων, τελών, δικαιωμάτων, εισφορών και δασμών υπέρ του Δημοσίου, υπόκεινται κατά την εξόφλησή τους σε τέλη χαρτοσήμου 2%, πλέον εισφορά ΟΓΑ 20%. (σχετ. ΠΟΛ.1125/2015)</w:t>
      </w:r>
    </w:p>
    <w:p>
      <w:pPr>
        <w:spacing w:before="240" w:after="240"/>
        <w:rPr>
          <w:lang w:val="el" w:eastAsia="el"/>
        </w:rPr>
      </w:pPr>
      <w:r>
        <w:rPr>
          <w:lang w:val="el" w:eastAsia="el"/>
        </w:rPr>
        <w:t>Ύστερα από τα ανωτέρω κατά την είσπραξη αυτοτελών προστίμων για παραβάσεις, η στοιχειοθέτηση των οποίων εξαρτάται από τη συνδρομή όρων και προϋποθέσεων που ορίζονται σε ειδικές διατάξεις π.χ. που αφορούν στη χορήγηση αδειών και κυκλοφορία Φ.Ι.Χ. ή Φ.Δ.Χ. κλπ, θα πρέπει να υπολογίζονται και τέλη χαρτοσήμου, πλέον εισφορά ΟΓΑ.</w:t>
      </w:r>
    </w:p>
    <w:p>
      <w:pPr>
        <w:spacing w:before="240" w:after="240"/>
        <w:rPr>
          <w:lang w:val="el" w:eastAsia="el"/>
        </w:rPr>
      </w:pPr>
      <w:r>
        <w:rPr>
          <w:b/>
          <w:bCs/>
          <w:lang w:val="el" w:eastAsia="el"/>
        </w:rPr>
        <w:t>ΣΤ. ΝΕΟΣ ΡΟΛΟΣ «ΕΣΟΔΑ-ΟΧΗΜΑΤΑ»</w:t>
      </w:r>
    </w:p>
    <w:p>
      <w:pPr>
        <w:spacing w:before="240" w:after="240"/>
        <w:rPr>
          <w:lang w:val="el" w:eastAsia="el"/>
        </w:rPr>
      </w:pPr>
      <w:r>
        <w:rPr>
          <w:lang w:val="el" w:eastAsia="el"/>
        </w:rPr>
        <w:t xml:space="preserve">Για διευκόλυνσή σας, προκειμένου να καταστεί δυνατή η έκδοση διπλοτύπων </w:t>
      </w:r>
      <w:r>
        <w:rPr>
          <w:b/>
          <w:bCs/>
          <w:lang w:val="el" w:eastAsia="el"/>
        </w:rPr>
        <w:t xml:space="preserve">για την είσπραξη και των ανωτέρω </w:t>
      </w:r>
      <w:r>
        <w:rPr>
          <w:b/>
          <w:bCs/>
          <w:u w:val="single"/>
          <w:lang w:val="el" w:eastAsia="el"/>
        </w:rPr>
        <w:t>εισφορών</w:t>
      </w:r>
      <w:r>
        <w:rPr>
          <w:b/>
          <w:bCs/>
          <w:lang w:val="el" w:eastAsia="el"/>
        </w:rPr>
        <w:t xml:space="preserve">, </w:t>
      </w:r>
      <w:r>
        <w:rPr>
          <w:lang w:val="el" w:eastAsia="el"/>
        </w:rPr>
        <w:t>δημιουργήθηκε ρόλος «ΕΣΟΔΑ-ΟΧΗΜΑΤΑ» με πρόσβαση στις «ΕΙΣΠΡΑΞΕΙΣ» και ειδικότερα στην οθόνη «Οίκοθεν-Δήλωση-Ε.Δ.Ε.». Από την οθόνη αυτή μπορεί να γίνει και επανεκτύπωση διπλοτύπων.</w:t>
      </w:r>
    </w:p>
    <w:p>
      <w:pPr>
        <w:spacing w:before="240" w:after="240"/>
        <w:rPr>
          <w:lang w:val="el" w:eastAsia="el"/>
        </w:rPr>
      </w:pPr>
      <w:r>
        <w:rPr>
          <w:lang w:val="el" w:eastAsia="el"/>
        </w:rPr>
        <w:t>Επίσης, στον ίδιο ρόλο, δόθηκε πρόσβαση από τις «ΕΚΤΥΠΩΣΕΙΣ» στην οθόνη «Ημερήσια Κατάσταση Εισπρ.Εκδότη», προκειμένου να έχετε τη δυνατότητα εκτύπωσης της ημερήσιας κατάστασης των εκδοθέντων διπλοτύπων, ανά εκδότη.</w:t>
      </w:r>
    </w:p>
    <w:p>
      <w:pPr>
        <w:spacing w:before="240" w:after="240"/>
        <w:rPr>
          <w:lang w:val="el" w:eastAsia="el"/>
        </w:rPr>
      </w:pPr>
      <w:r>
        <w:rPr>
          <w:lang w:val="el" w:eastAsia="el"/>
        </w:rPr>
        <w:t>Τέλος, στον ίδιο ρόλο υπάρχει και η πρόσβαση από τα «ΟΧΗΜΑΤΑ» στις οθόνες για την είσπραξη και τη βεβαίωση τελών κυκλοφορίας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ΑΠΟΔΕΚΤΕΣ ΠΡΟΣ ΕΝΕΡΓΕΙΑ</w:t>
      </w:r>
    </w:p>
    <w:p>
      <w:pPr>
        <w:spacing w:before="240" w:after="240"/>
        <w:rPr>
          <w:lang w:val="el" w:eastAsia="el"/>
        </w:rPr>
      </w:pPr>
      <w:r>
        <w:rPr>
          <w:lang w:val="el" w:eastAsia="el"/>
        </w:rPr>
        <w:t>Όλες τις Δ.Ο.Υ.</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 Οικ/κών</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1 . Γραφείο Διοικητή Α.Α.Δ.Ε.</w:t>
      </w:r>
    </w:p>
    <w:p>
      <w:pPr>
        <w:spacing w:before="240" w:after="240"/>
        <w:rPr>
          <w:lang w:val="el" w:eastAsia="el"/>
        </w:rPr>
      </w:pPr>
      <w:r>
        <w:rPr>
          <w:lang w:val="el" w:eastAsia="el"/>
        </w:rPr>
        <w:t>2 . Γραφείο Γενικού Δ/ντη Φορολογικής Διοίκησης</w:t>
      </w:r>
    </w:p>
    <w:p>
      <w:pPr>
        <w:spacing w:before="240" w:after="240"/>
        <w:rPr>
          <w:lang w:val="el" w:eastAsia="el"/>
        </w:rPr>
      </w:pPr>
      <w:r>
        <w:rPr>
          <w:lang w:val="el" w:eastAsia="el"/>
        </w:rPr>
        <w:t>3 .Γραφείο Γενικού Δ/ντη Ηλεκτρονικής Διακυβέρνησης &amp; Ανθρωπίνου Δυναμικού</w:t>
      </w:r>
    </w:p>
    <w:p>
      <w:pPr>
        <w:spacing w:before="240" w:after="240"/>
        <w:rPr>
          <w:lang w:val="el" w:eastAsia="el"/>
        </w:rPr>
      </w:pPr>
      <w:r>
        <w:rPr>
          <w:lang w:val="el" w:eastAsia="el"/>
        </w:rPr>
        <w:t>4 .Δ/νση Υποστήριξης Ηλεκτρονικών Υπηρεσιών</w:t>
      </w:r>
    </w:p>
    <w:p>
      <w:pPr>
        <w:spacing w:before="240" w:after="240"/>
        <w:rPr>
          <w:lang w:val="el" w:eastAsia="el"/>
        </w:rPr>
      </w:pPr>
      <w:r>
        <w:rPr>
          <w:lang w:val="el" w:eastAsia="el"/>
        </w:rPr>
        <w:t>5 .Δ/νση Νομικής Υποστήριξης ΓΓΔΕ</w:t>
      </w:r>
    </w:p>
    <w:p>
      <w:pPr>
        <w:spacing w:before="240" w:after="240"/>
        <w:rPr>
          <w:lang w:val="el" w:eastAsia="el"/>
        </w:rPr>
      </w:pPr>
      <w:r>
        <w:rPr>
          <w:lang w:val="el" w:eastAsia="el"/>
        </w:rPr>
        <w:t>6.Δ.ΗΛ.Ε.Δ.</w:t>
      </w:r>
    </w:p>
    <w:p>
      <w:pPr>
        <w:spacing w:before="240" w:after="240"/>
        <w:rPr>
          <w:lang w:val="el" w:eastAsia="el"/>
        </w:rPr>
      </w:pPr>
      <w:r>
        <w:rPr>
          <w:lang w:val="el" w:eastAsia="el"/>
        </w:rPr>
        <w:t>7 .Δ/νση Φορολογικής Πολιτικής</w:t>
      </w:r>
    </w:p>
    <w:p>
      <w:pPr>
        <w:spacing w:before="240" w:after="240"/>
        <w:rPr>
          <w:lang w:val="el" w:eastAsia="el"/>
        </w:rPr>
      </w:pPr>
      <w:r>
        <w:rPr>
          <w:lang w:val="el" w:eastAsia="el"/>
        </w:rPr>
        <w:t>8 .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