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lang w:val="el" w:eastAsia="el"/>
        </w:rPr>
        <w:t>Δημοσίων Εσόδων</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Ε.Φ.Κ. &amp; Φ.Π.Α.</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lang w:val="el" w:eastAsia="el"/>
        </w:rPr>
        <w:t xml:space="preserve">2. </w:t>
      </w:r>
      <w:r>
        <w:rPr>
          <w:b/>
          <w:bCs/>
          <w:lang w:val="el" w:eastAsia="el"/>
        </w:rPr>
        <w:t>ΔΙΕΥΘΥΝΣΗ ΔΑΣΜΟΛΟΓΙΚΏΝ</w:t>
      </w:r>
    </w:p>
    <w:p>
      <w:pPr>
        <w:spacing w:before="240" w:after="240"/>
        <w:rPr>
          <w:lang w:val="el" w:eastAsia="el"/>
        </w:rPr>
      </w:pPr>
      <w:r>
        <w:rPr>
          <w:b/>
          <w:bCs/>
          <w:lang w:val="el" w:eastAsia="el"/>
        </w:rPr>
        <w:t>ΘΕΜΑΤΩΝ,ΕΙΔΙΚΩΝ ΚΑΘΕΣΤΩΤΩΝ &amp;</w:t>
      </w:r>
    </w:p>
    <w:p>
      <w:pPr>
        <w:spacing w:before="240" w:after="240"/>
        <w:rPr>
          <w:lang w:val="el" w:eastAsia="el"/>
        </w:rPr>
      </w:pPr>
      <w:r>
        <w:rPr>
          <w:b/>
          <w:bCs/>
          <w:lang w:val="el" w:eastAsia="el"/>
        </w:rPr>
        <w:t>ΑΠΑΛΛΑΓΩΝ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Ταχ. Δ/νση Ταχ.</w:t>
      </w:r>
    </w:p>
    <w:p>
      <w:pPr>
        <w:spacing w:before="240" w:after="240"/>
        <w:rPr>
          <w:lang w:val="el" w:eastAsia="el"/>
        </w:rPr>
      </w:pPr>
      <w:r>
        <w:rPr>
          <w:lang w:val="el" w:eastAsia="el"/>
        </w:rPr>
        <w:t>Κώδικας Πληροφορίες</w:t>
      </w:r>
    </w:p>
    <w:p>
      <w:pPr>
        <w:spacing w:before="240" w:after="240"/>
        <w:rPr>
          <w:lang w:val="el" w:eastAsia="el"/>
        </w:rPr>
      </w:pPr>
      <w:r>
        <w:rPr>
          <w:lang w:val="el" w:eastAsia="el"/>
        </w:rPr>
        <w:t>Kαρ. Σερβίας 10</w:t>
      </w:r>
    </w:p>
    <w:p>
      <w:pPr>
        <w:spacing w:before="240" w:after="240"/>
        <w:rPr>
          <w:lang w:val="el" w:eastAsia="el"/>
        </w:rPr>
      </w:pPr>
      <w:r>
        <w:rPr>
          <w:lang w:val="el" w:eastAsia="el"/>
        </w:rPr>
        <w:t>101 68 Αθήνα</w:t>
      </w:r>
    </w:p>
    <w:p>
      <w:pPr>
        <w:spacing w:before="240" w:after="240"/>
        <w:rPr>
          <w:lang w:val="el" w:eastAsia="el"/>
        </w:rPr>
      </w:pPr>
      <w:r>
        <w:rPr>
          <w:b/>
          <w:bCs/>
          <w:u w:val="single"/>
          <w:lang w:val="el" w:eastAsia="el"/>
        </w:rPr>
        <w:t>ΠΡΟΣ</w:t>
      </w:r>
      <w:r>
        <w:rPr>
          <w:b/>
          <w:bCs/>
          <w:lang w:val="el" w:eastAsia="el"/>
        </w:rPr>
        <w:t>Ως προς τον πίνακα διανομής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Fax</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Αικ.Μελανίτου</w:t>
      </w:r>
    </w:p>
    <w:p>
      <w:pPr>
        <w:spacing w:before="240" w:after="240"/>
        <w:rPr>
          <w:lang w:val="el" w:eastAsia="el"/>
        </w:rPr>
      </w:pPr>
      <w:r>
        <w:rPr>
          <w:b/>
          <w:bCs/>
          <w:lang w:val="el" w:eastAsia="el"/>
        </w:rPr>
        <w:t>Αικ. Κούκουνα</w:t>
      </w:r>
    </w:p>
    <w:p>
      <w:pPr>
        <w:spacing w:before="240" w:after="240"/>
        <w:rPr>
          <w:lang w:val="el" w:eastAsia="el"/>
        </w:rPr>
      </w:pPr>
      <w:r>
        <w:rPr>
          <w:b/>
          <w:bCs/>
          <w:lang w:val="el" w:eastAsia="el"/>
        </w:rPr>
        <w:t>210 6987407</w:t>
      </w:r>
    </w:p>
    <w:p>
      <w:pPr>
        <w:spacing w:before="240" w:after="240"/>
        <w:rPr>
          <w:lang w:val="el" w:eastAsia="el"/>
        </w:rPr>
      </w:pPr>
      <w:r>
        <w:rPr>
          <w:b/>
          <w:bCs/>
          <w:lang w:val="el" w:eastAsia="el"/>
        </w:rPr>
        <w:t>210 6987503</w:t>
      </w:r>
    </w:p>
    <w:p>
      <w:pPr>
        <w:spacing w:before="240" w:after="240"/>
        <w:rPr>
          <w:lang w:val="el" w:eastAsia="el"/>
        </w:rPr>
      </w:pPr>
      <w:r>
        <w:rPr>
          <w:b/>
          <w:bCs/>
          <w:lang w:val="el" w:eastAsia="el"/>
        </w:rPr>
        <w:t>210 6987408</w:t>
      </w:r>
    </w:p>
    <w:p>
      <w:pPr>
        <w:spacing w:before="240" w:after="240"/>
        <w:rPr>
          <w:lang w:val="el" w:eastAsia="el"/>
        </w:rPr>
      </w:pPr>
      <w:r>
        <w:rPr>
          <w:b/>
          <w:bCs/>
          <w:lang w:val="el" w:eastAsia="el"/>
        </w:rPr>
        <w:t>vat-</w:t>
      </w:r>
    </w:p>
    <w:p>
      <w:pPr>
        <w:spacing w:before="240" w:after="240"/>
        <w:rPr>
          <w:lang w:val="el" w:eastAsia="el"/>
        </w:rPr>
      </w:pPr>
      <w:hyperlink r:id="rId4" w:history="1">
        <w:r>
          <w:rPr>
            <w:rStyle w:val="Hyperlink"/>
            <w:b/>
            <w:bCs/>
            <w:color w:val="0000EE"/>
            <w:u w:color="0000EE"/>
            <w:lang w:val="el" w:eastAsia="el"/>
          </w:rPr>
          <w:t>customs@2001.syzefxis.gov.gr</w:t>
        </w:r>
      </w:hyperlink>
    </w:p>
    <w:p>
      <w:pPr>
        <w:spacing w:before="240" w:after="240"/>
        <w:rPr>
          <w:lang w:val="el" w:eastAsia="el"/>
        </w:rPr>
      </w:pPr>
      <w:hyperlink r:id="rId5" w:history="1">
        <w:r>
          <w:rPr>
            <w:rStyle w:val="Hyperlink"/>
            <w:b/>
            <w:bCs/>
            <w:color w:val="0000EE"/>
            <w:u w:color="0000EE"/>
            <w:lang w:val="el" w:eastAsia="el"/>
          </w:rPr>
          <w:t>d18a@2001.syzefxis.gov.gr</w:t>
        </w:r>
      </w:hyperlink>
    </w:p>
    <w:p>
      <w:pPr>
        <w:spacing w:before="240" w:after="240"/>
        <w:rPr>
          <w:lang w:val="el" w:eastAsia="el"/>
        </w:rPr>
      </w:pPr>
      <w:hyperlink r:id="rId6"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Θέμα</w:t>
      </w:r>
      <w:r>
        <w:rPr>
          <w:b/>
          <w:bCs/>
          <w:lang w:val="el" w:eastAsia="el"/>
        </w:rPr>
        <w:t xml:space="preserve">: Κοινοποίηση της αρ.πρωτ. ΠΟΛ.1101/04.07.2017 Απόφασης Διοικητή Α.Α.Δ.Ε. </w:t>
      </w:r>
      <w:r>
        <w:rPr>
          <w:b/>
          <w:bCs/>
          <w:i/>
          <w:iCs/>
          <w:lang w:val="el" w:eastAsia="el"/>
        </w:rPr>
        <w:t>«</w:t>
      </w:r>
      <w:r>
        <w:rPr>
          <w:b/>
          <w:bCs/>
          <w:i/>
          <w:iCs/>
          <w:lang w:val="el" w:eastAsia="el"/>
        </w:rPr>
        <w:t>Όροι και προϋποθέσεις για τη σύσταση και λειτουργία επιχειρήσεων ναυπήγησης και επισκευής πλοίων που αναγνωρίζονται ως Ελεύθερα Τελωνειακά Συγκροτήματα και διαδικασία απαλλαγής από Φ.Π.Α. για τις πρώτες και βοηθητικές ύλες που παραλαμβάνουν οι επιχειρήσεις στα πλαίσια εκτέλεσης των εργασιών τους</w:t>
      </w:r>
      <w:r>
        <w:rPr>
          <w:b/>
          <w:bCs/>
          <w:i/>
          <w:iCs/>
          <w:lang w:val="el" w:eastAsia="el"/>
        </w:rPr>
        <w:t>»</w:t>
      </w:r>
    </w:p>
    <w:p>
      <w:pPr>
        <w:spacing w:before="240" w:after="240"/>
        <w:rPr>
          <w:lang w:val="el" w:eastAsia="el"/>
        </w:rPr>
      </w:pPr>
      <w:r>
        <w:rPr>
          <w:b/>
          <w:bCs/>
          <w:lang w:val="el" w:eastAsia="el"/>
        </w:rPr>
        <w:t xml:space="preserve">Κοινοποιούμε για ενημέρωση και εφαρμογή την </w:t>
      </w:r>
      <w:r>
        <w:rPr>
          <w:b/>
          <w:bCs/>
          <w:lang w:val="el" w:eastAsia="el"/>
        </w:rPr>
        <w:t xml:space="preserve">αρ.πρωτ. ΠΟΛ.1101/04.07.2017 Απόφαση Διοικητή Α.Α.Δ.Ε </w:t>
      </w:r>
      <w:r>
        <w:rPr>
          <w:b/>
          <w:bCs/>
          <w:lang w:val="el" w:eastAsia="el"/>
        </w:rPr>
        <w:t xml:space="preserve">(ΑΔΑ: 6Ω3Ζ46ΜΠ3Ζ-0ΡΕ), η οποία δημοσιεύθηκε στο </w:t>
      </w:r>
      <w:r>
        <w:rPr>
          <w:b/>
          <w:bCs/>
          <w:lang w:val="el" w:eastAsia="el"/>
        </w:rPr>
        <w:t xml:space="preserve">αρ. 2540 Φύλλο της Εφημερίδας της Κυβερνήσεως Τεύχος Β </w:t>
      </w:r>
      <w:r>
        <w:rPr>
          <w:b/>
          <w:bCs/>
          <w:lang w:val="el" w:eastAsia="el"/>
        </w:rPr>
        <w:t xml:space="preserve">και </w:t>
      </w:r>
      <w:r>
        <w:rPr>
          <w:b/>
          <w:bCs/>
          <w:u w:val="single"/>
          <w:lang w:val="el" w:eastAsia="el"/>
        </w:rPr>
        <w:t>ισχύει από την 01/10/2017</w:t>
      </w:r>
      <w:r>
        <w:rPr>
          <w:b/>
          <w:bCs/>
          <w:lang w:val="el" w:eastAsia="el"/>
        </w:rPr>
        <w:t>. Με την εκδοθείσα ως άνω Απόφαση Διοικητή Α.Α.Δ.Ε. καθορίζονται οι όροι και οι προϋποθέσεις για τη λειτουργία των επιχειρήσεων ναυπήγησης και επισκευής πλοίων που αναγνωρίζονται ως Ελεύθερα Τελωνειακά Συγκροτήματα καθώς και η διαδικασία παραλαβής πρώτων και βοηθητικών υλών με απαλλαγή από τον αναλογούντα Φ.Π.Α. στα πλαίσια εκτέλεσης των εργασιών τους και για τα οποία η οριστική απαλλαγή ή καταβολή αυτού κρίνεται με την ολοκλήρωση του έργου. Η εν λόγω διαδικασία θεσπίστηκε για λόγους διευκόλυνσης της επιχειρηματικότητας, ενίσχυσης της ανταγωνιστικότητας των επιχειρήσεων του κλάδου και μείωσης του διοικητικού κόστους και έχει σαν σκοπό την αύξηση της παραγωγικότητας και απασχόλησης στη χώρα μας.</w:t>
      </w:r>
    </w:p>
    <w:p>
      <w:pPr>
        <w:spacing w:before="240" w:after="240"/>
        <w:rPr>
          <w:lang w:val="el" w:eastAsia="el"/>
        </w:rPr>
      </w:pPr>
      <w:r>
        <w:rPr>
          <w:b/>
          <w:bCs/>
          <w:lang w:val="el" w:eastAsia="el"/>
        </w:rPr>
        <w:t>Τέλος, σημειώνεται ότι, οδηγίες εφαρμογής θα παρασχεθούν με νεότερη εγκύκλιό μας.</w:t>
      </w:r>
    </w:p>
    <w:p>
      <w:pPr>
        <w:spacing w:before="240" w:after="240"/>
        <w:rPr>
          <w:lang w:val="el" w:eastAsia="el"/>
        </w:rPr>
      </w:pPr>
      <w:r>
        <w:rPr>
          <w:b/>
          <w:bCs/>
          <w:lang w:val="el" w:eastAsia="el"/>
        </w:rPr>
        <w:t>Ο ΔΙΟΙΚΗΤΗΣ ΤΗΣΑΝΕΞΑΡΤΗΤΗΣ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b/>
          <w:bCs/>
          <w:lang w:val="el" w:eastAsia="el"/>
        </w:rPr>
        <w:t>1. Τελωνειακές Περιφέρειες</w:t>
      </w:r>
    </w:p>
    <w:p>
      <w:pPr>
        <w:spacing w:before="240" w:after="240"/>
        <w:rPr>
          <w:lang w:val="el" w:eastAsia="el"/>
        </w:rPr>
      </w:pPr>
      <w:r>
        <w:rPr>
          <w:b/>
          <w:bCs/>
          <w:lang w:val="el" w:eastAsia="el"/>
        </w:rPr>
        <w:t>2. Τελωνεία Α΄, Β΄&amp; Γ΄ τάξης</w:t>
      </w:r>
    </w:p>
    <w:p>
      <w:pPr>
        <w:spacing w:before="240" w:after="240"/>
        <w:rPr>
          <w:lang w:val="el" w:eastAsia="el"/>
        </w:rPr>
      </w:pPr>
      <w:r>
        <w:rPr>
          <w:b/>
          <w:bCs/>
          <w:lang w:val="el" w:eastAsia="el"/>
        </w:rPr>
        <w:t>3. Δ/νση Υποστήριξης Ηλεκτρονικών Υπηρεσιών (για ενημέρωση της «Ηλεκτρονικής Βιβλιοθήκης»)</w:t>
      </w:r>
    </w:p>
    <w:p>
      <w:pPr>
        <w:spacing w:before="240" w:after="240"/>
        <w:rPr>
          <w:lang w:val="el" w:eastAsia="el"/>
        </w:rPr>
      </w:pPr>
      <w:r>
        <w:rPr>
          <w:b/>
          <w:bCs/>
          <w:lang w:val="el" w:eastAsia="el"/>
        </w:rPr>
        <w:t>4. Δ/νση Ηλεκτρονικού Τελωνείου (για ανάρτηση στο Portal του Ιcisnet)</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b/>
          <w:bCs/>
          <w:lang w:val="el" w:eastAsia="el"/>
        </w:rPr>
        <w:t>1. Γραφείο Υπουργού Οικονομικών κ. Ευκλ.Τσακαλώτου</w:t>
      </w:r>
    </w:p>
    <w:p>
      <w:pPr>
        <w:spacing w:before="240" w:after="240"/>
        <w:rPr>
          <w:lang w:val="el" w:eastAsia="el"/>
        </w:rPr>
      </w:pPr>
      <w:r>
        <w:rPr>
          <w:b/>
          <w:bCs/>
          <w:lang w:val="el" w:eastAsia="el"/>
        </w:rPr>
        <w:t>2. Γραφείο Υφυπουργού κας Αικ.Παπανάτσιου</w:t>
      </w:r>
    </w:p>
    <w:p>
      <w:pPr>
        <w:spacing w:before="240" w:after="240"/>
        <w:rPr>
          <w:lang w:val="el" w:eastAsia="el"/>
        </w:rPr>
      </w:pPr>
      <w:r>
        <w:rPr>
          <w:b/>
          <w:bCs/>
          <w:lang w:val="el" w:eastAsia="el"/>
        </w:rPr>
        <w:t>3. Υπηρεσία Ερευνών και Διασφάλισης Δημοσίων Εσόδων (Υ.Ε.Δ.Δ.Ε.)</w:t>
      </w:r>
    </w:p>
    <w:p>
      <w:pPr>
        <w:spacing w:before="240" w:after="240"/>
        <w:rPr>
          <w:lang w:val="el" w:eastAsia="el"/>
        </w:rPr>
      </w:pPr>
      <w:r>
        <w:rPr>
          <w:b/>
          <w:bCs/>
          <w:lang w:val="el" w:eastAsia="el"/>
        </w:rPr>
        <w:t>4. Δ/νση Εσωτερικού Ελέγχου</w:t>
      </w:r>
    </w:p>
    <w:p>
      <w:pPr>
        <w:spacing w:before="240" w:after="240"/>
        <w:rPr>
          <w:lang w:val="el" w:eastAsia="el"/>
        </w:rPr>
      </w:pPr>
      <w:r>
        <w:rPr>
          <w:b/>
          <w:bCs/>
          <w:lang w:val="el" w:eastAsia="el"/>
        </w:rPr>
        <w:t>5. Ελεγκτική Υπηρεσία Τελωνείων (ΕΛ.Υ.Τ.) Αττικής</w:t>
      </w:r>
    </w:p>
    <w:p>
      <w:pPr>
        <w:spacing w:before="240" w:after="240"/>
        <w:rPr>
          <w:lang w:val="el" w:eastAsia="el"/>
        </w:rPr>
      </w:pPr>
      <w:r>
        <w:rPr>
          <w:b/>
          <w:bCs/>
          <w:lang w:val="el" w:eastAsia="el"/>
        </w:rPr>
        <w:t>6. Ελεγκτική Υπηρεσία Τελωνείων (ΕΛ.Υ.Τ.) Θεσσαλονίκης</w:t>
      </w:r>
    </w:p>
    <w:p>
      <w:pPr>
        <w:spacing w:before="240" w:after="240"/>
        <w:rPr>
          <w:lang w:val="el" w:eastAsia="el"/>
        </w:rPr>
      </w:pPr>
      <w:r>
        <w:rPr>
          <w:b/>
          <w:bCs/>
          <w:lang w:val="el" w:eastAsia="el"/>
        </w:rPr>
        <w:t>7. Δ/νση Διεθνών Οικονομικών Σχέσεων (Δ.Ο.Σ.)</w:t>
      </w:r>
    </w:p>
    <w:p>
      <w:pPr>
        <w:spacing w:before="240" w:after="240"/>
        <w:rPr>
          <w:lang w:val="el" w:eastAsia="el"/>
        </w:rPr>
      </w:pPr>
      <w:r>
        <w:rPr>
          <w:b/>
          <w:bCs/>
          <w:lang w:val="el" w:eastAsia="el"/>
        </w:rPr>
        <w:t>8. Γενική Διεύθυνση Ηλεκτρονικής Διακυβέρνησης και Ανθρώπινου Δυναμικού</w:t>
      </w:r>
    </w:p>
    <w:p>
      <w:pPr>
        <w:spacing w:before="240" w:after="240"/>
        <w:rPr>
          <w:lang w:val="el" w:eastAsia="el"/>
        </w:rPr>
      </w:pPr>
      <w:r>
        <w:rPr>
          <w:b/>
          <w:bCs/>
          <w:lang w:val="el" w:eastAsia="el"/>
        </w:rPr>
        <w:t>9. Δ/νση Νομικής Υποστήριξης Γ.Γ.Δ.Ε.</w:t>
      </w:r>
    </w:p>
    <w:p>
      <w:pPr>
        <w:spacing w:before="240" w:after="240"/>
        <w:rPr>
          <w:lang w:val="el" w:eastAsia="el"/>
        </w:rPr>
      </w:pPr>
      <w:r>
        <w:rPr>
          <w:b/>
          <w:bCs/>
          <w:lang w:val="el" w:eastAsia="el"/>
        </w:rPr>
        <w:t>10. Αυτοτελές Γραφείο Επικοινωνίας και Δημοσίων Σχέσεων Γ.Γ.Δ.Ε.</w:t>
      </w:r>
    </w:p>
    <w:p>
      <w:pPr>
        <w:spacing w:before="240" w:after="240"/>
        <w:rPr>
          <w:lang w:val="el" w:eastAsia="el"/>
        </w:rPr>
      </w:pPr>
      <w:r>
        <w:rPr>
          <w:b/>
          <w:bCs/>
          <w:lang w:val="el" w:eastAsia="el"/>
        </w:rPr>
        <w:t>11. ΥΠΟΥΡΓΕΙΟ ΟΙΚΟΝΟΜΙΑΣ ΚΑΙ ΑΝΑΠΤΥΞΗΣ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Υφυπουργού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κ. Γεν.Γραμματέα Βιομηχανίας</w:t>
      </w:r>
    </w:p>
    <w:p>
      <w:pPr>
        <w:pStyle w:val="StructureList1"/>
        <w:spacing w:before="120" w:after="0"/>
        <w:rPr>
          <w:lang w:val="el" w:eastAsia="el"/>
        </w:rPr>
      </w:pPr>
      <w:r>
        <w:rPr>
          <w:b/>
          <w:bCs/>
          <w:lang w:val="el" w:eastAsia="el"/>
        </w:rPr>
        <w:t>γ)</w:t>
      </w:r>
      <w:r>
        <w:rPr>
          <w:b/>
          <w:bCs/>
          <w:lang w:val="en" w:eastAsia="en"/>
        </w:rPr>
        <w:tab/>
      </w:r>
      <w:r>
        <w:rPr>
          <w:b/>
          <w:bCs/>
          <w:lang w:val="el" w:eastAsia="el"/>
        </w:rPr>
        <w:t>Γεν.Γραμματεία Βιομηχανίας</w:t>
      </w:r>
    </w:p>
    <w:p>
      <w:pPr>
        <w:spacing w:before="240" w:after="240"/>
        <w:rPr>
          <w:lang w:val="el" w:eastAsia="el"/>
        </w:rPr>
      </w:pPr>
      <w:r>
        <w:rPr>
          <w:b/>
          <w:bCs/>
          <w:lang w:val="el" w:eastAsia="el"/>
        </w:rPr>
        <w:t>Δ/νση Βιομηχανικής Πολιτικής</w:t>
      </w:r>
    </w:p>
    <w:p>
      <w:pPr>
        <w:spacing w:before="240" w:after="240"/>
        <w:rPr>
          <w:lang w:val="el" w:eastAsia="el"/>
        </w:rPr>
      </w:pPr>
      <w:r>
        <w:rPr>
          <w:b/>
          <w:bCs/>
          <w:lang w:val="el" w:eastAsia="el"/>
        </w:rPr>
        <w:t>12. ΥΠΟΥΡΓΕΙΟ ΝΑΥΤΙΛΙΑΣ ΚΑΙ ΝΗΣΙΩΤΙΚΗΣ ΠΟΛΙΤΙΚΗΣ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Υπουργού Ναυτιλίας και Νησιωτικής Πολιτικής β) Γεν.Γραμματέα Λιμένων, Λιμενικής Πολιτικής και Ναυτιλιακών Επενδύσεων Δ/νση Ναυτιλιακών Επενδύσεων και Θαλάσσιου Τουρισμού</w:t>
      </w:r>
    </w:p>
    <w:p>
      <w:pPr>
        <w:spacing w:before="240" w:after="240"/>
        <w:rPr>
          <w:lang w:val="el" w:eastAsia="el"/>
        </w:rPr>
      </w:pPr>
      <w:r>
        <w:rPr>
          <w:b/>
          <w:bCs/>
          <w:lang w:val="el" w:eastAsia="el"/>
        </w:rPr>
        <w:t>13. Κεντρική Ένωση Επιμελητηρίων Ελλάδος</w:t>
      </w:r>
    </w:p>
    <w:p>
      <w:pPr>
        <w:spacing w:before="240" w:after="240"/>
        <w:rPr>
          <w:lang w:val="el" w:eastAsia="el"/>
        </w:rPr>
      </w:pPr>
      <w:r>
        <w:rPr>
          <w:b/>
          <w:bCs/>
          <w:lang w:val="el" w:eastAsia="el"/>
        </w:rPr>
        <w:t>14. Εμπορικό &amp; Βιομηχανικό Επιμελητήριο Πειραιά</w:t>
      </w:r>
    </w:p>
    <w:p>
      <w:pPr>
        <w:spacing w:before="240" w:after="240"/>
        <w:rPr>
          <w:lang w:val="el" w:eastAsia="el"/>
        </w:rPr>
      </w:pPr>
      <w:r>
        <w:rPr>
          <w:b/>
          <w:bCs/>
          <w:lang w:val="el" w:eastAsia="el"/>
        </w:rPr>
        <w:t>15. Ναυτικό Επιμελητήριο Ελλάδος</w:t>
      </w:r>
    </w:p>
    <w:p>
      <w:pPr>
        <w:spacing w:before="240" w:after="240"/>
        <w:rPr>
          <w:lang w:val="el" w:eastAsia="el"/>
        </w:rPr>
      </w:pPr>
      <w:r>
        <w:rPr>
          <w:b/>
          <w:bCs/>
          <w:lang w:val="el" w:eastAsia="el"/>
        </w:rPr>
        <w:t>16. Οικονομικό Επιμελητήριο Ελλάδος</w:t>
      </w:r>
    </w:p>
    <w:p>
      <w:pPr>
        <w:spacing w:before="240" w:after="240"/>
        <w:rPr>
          <w:lang w:val="el" w:eastAsia="el"/>
        </w:rPr>
      </w:pPr>
      <w:r>
        <w:rPr>
          <w:b/>
          <w:bCs/>
          <w:lang w:val="el" w:eastAsia="el"/>
        </w:rPr>
        <w:t>17. Αποδέκτες Πίνακα ΚΓ΄ (Ενώσεις Επαγγελματικών Ναυτικών Μεταφορών)</w:t>
      </w:r>
    </w:p>
    <w:p>
      <w:pPr>
        <w:spacing w:before="240" w:after="240"/>
        <w:rPr>
          <w:lang w:val="el" w:eastAsia="el"/>
        </w:rPr>
      </w:pPr>
      <w:r>
        <w:rPr>
          <w:b/>
          <w:bCs/>
          <w:lang w:val="el" w:eastAsia="el"/>
        </w:rPr>
        <w:t>18. Αποδέκτες Πίνακα Η΄ (Σύλλογοι Λογιστών και Εκτελωνιστών)</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lang w:val="el" w:eastAsia="el"/>
        </w:rPr>
        <w:t>1. Γραφείο Διοικητή Ανεξάρτητης Αρχής Δημοσίων Εσόδων κ. Γ. Πιτσιλή</w:t>
      </w:r>
    </w:p>
    <w:p>
      <w:pPr>
        <w:spacing w:before="240" w:after="240"/>
        <w:rPr>
          <w:lang w:val="el" w:eastAsia="el"/>
        </w:rPr>
      </w:pPr>
      <w:r>
        <w:rPr>
          <w:b/>
          <w:bCs/>
          <w:lang w:val="el" w:eastAsia="el"/>
        </w:rPr>
        <w:t>2. Γραφείο Γενικής Διευθύντριας Τελωνείων και Ε.Φ.Κ., κας Ειρ. Γιαλούρη</w:t>
      </w:r>
    </w:p>
    <w:p>
      <w:pPr>
        <w:spacing w:before="240" w:after="240"/>
        <w:rPr>
          <w:lang w:val="el" w:eastAsia="el"/>
        </w:rPr>
      </w:pPr>
      <w:r>
        <w:rPr>
          <w:b/>
          <w:bCs/>
          <w:lang w:val="el" w:eastAsia="el"/>
        </w:rPr>
        <w:t>3. Δ/νση Τελωνειακών Διαδικασιών</w:t>
      </w:r>
    </w:p>
    <w:p>
      <w:pPr>
        <w:spacing w:before="240" w:after="240"/>
        <w:rPr>
          <w:lang w:val="el" w:eastAsia="el"/>
        </w:rPr>
      </w:pPr>
      <w:r>
        <w:rPr>
          <w:b/>
          <w:bCs/>
          <w:lang w:val="el" w:eastAsia="el"/>
        </w:rPr>
        <w:t>4. Δ/νση Δασμολογικών Θεμάτων, Ειδικών Καθεστώτων και Απαλλαγών</w:t>
      </w:r>
    </w:p>
    <w:p>
      <w:pPr>
        <w:spacing w:before="240" w:after="240"/>
        <w:rPr>
          <w:lang w:val="el" w:eastAsia="el"/>
        </w:rPr>
      </w:pPr>
      <w:r>
        <w:rPr>
          <w:b/>
          <w:bCs/>
          <w:lang w:val="el" w:eastAsia="el"/>
        </w:rPr>
        <w:t>5. Δ/νση Στρατηγικής Τελωνειακών Ελέγχων και Παραβάσεων</w:t>
      </w:r>
    </w:p>
    <w:p>
      <w:pPr>
        <w:spacing w:before="240" w:after="240"/>
        <w:rPr>
          <w:lang w:val="el" w:eastAsia="el"/>
        </w:rPr>
      </w:pPr>
      <w:r>
        <w:rPr>
          <w:b/>
          <w:bCs/>
          <w:lang w:val="el" w:eastAsia="el"/>
        </w:rPr>
        <w:t>6. Δ/νση Ηλεκτρονικού Τελωνείου</w:t>
      </w:r>
    </w:p>
    <w:p>
      <w:pPr>
        <w:spacing w:before="240" w:after="240"/>
        <w:rPr>
          <w:lang w:val="el" w:eastAsia="el"/>
        </w:rPr>
      </w:pPr>
      <w:r>
        <w:rPr>
          <w:b/>
          <w:bCs/>
          <w:lang w:val="el" w:eastAsia="el"/>
        </w:rPr>
        <w:t>7. 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ustoms@2001.syzefxis.gov.gr" TargetMode="External" /><Relationship Id="rId5" Type="http://schemas.openxmlformats.org/officeDocument/2006/relationships/hyperlink" Target="mailto:d18a@2001.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