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ΑΔΑ:ΑΔΑ:Ω0ΘΦ46ΜΠ3Ζ-ΣΑΨ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28/7/2017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ΠΟΛ. 1120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Απαλλαγή από το Φόρο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μεταβίβασης ακινήτων σε αναγκαστική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απαλλοτρίωση υπέρ του Ελληνικού Δημοσίου ή Ν.Π.Δ.Δ. με δαπάνες τρίτου προσώπου.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ερωτημάτων που έχουν υποβληθεί για το ανωτέρω θέμα,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Σύμφωνα με τη διάταξη της περίπτωσης ε’ της παραγράφου 3 του άρθρου 1 του α.ν. 1521/1950, </w:t>
      </w:r>
      <w:r>
        <w:rPr>
          <w:b/>
          <w:bCs/>
          <w:lang w:val="el" w:eastAsia="el"/>
        </w:rPr>
        <w:t xml:space="preserve">η αναγκαστική απαλλοτρίωση ακινήτου για δημόσια ωφέλεια </w:t>
      </w:r>
      <w:r>
        <w:rPr>
          <w:lang w:val="el" w:eastAsia="el"/>
        </w:rPr>
        <w:t>εμπίπτει στην έννοια του όρου μεταβίβαση για την επιβολή φ.μ.α. και γι’ αυτό υπόκειται σε φόρο.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υποπερίπτωση ε) της περίπτωσης Β της παραγράφου 1 του άρθρου 4 του α.ν. 1521/1950 ορίζεται ότι στην περίπτωση αυτή </w:t>
      </w:r>
      <w:r>
        <w:rPr>
          <w:b/>
          <w:bCs/>
          <w:lang w:val="el" w:eastAsia="el"/>
        </w:rPr>
        <w:t>ο φόρος μεταβίβασης μειώνεται στο μισό</w:t>
      </w:r>
      <w:r>
        <w:rPr>
          <w:lang w:val="el" w:eastAsia="el"/>
        </w:rPr>
        <w:t xml:space="preserve">, σύμφωνα δε με το εδάφιο δ’ της παραγράφου 1 του άρθρου 5 του ιδίου νόμου </w:t>
      </w:r>
      <w:r>
        <w:rPr>
          <w:b/>
          <w:bCs/>
          <w:lang w:val="el" w:eastAsia="el"/>
        </w:rPr>
        <w:t>βαρύνει τον υπόχρεο προς πληρωμή της αποζημίωσης</w:t>
      </w:r>
      <w:r>
        <w:rPr>
          <w:lang w:val="el" w:eastAsia="el"/>
        </w:rPr>
        <w:t xml:space="preserve">. Επιπλέον, στην παράγραφο 6 του άρθρου 7 ορίζεται ότι </w:t>
      </w:r>
      <w:r>
        <w:rPr>
          <w:b/>
          <w:bCs/>
          <w:lang w:val="el" w:eastAsia="el"/>
        </w:rPr>
        <w:t xml:space="preserve">η δήλωση φόρου μεταβίβασης επιδίδεται </w:t>
      </w:r>
      <w:r>
        <w:rPr>
          <w:lang w:val="el" w:eastAsia="el"/>
        </w:rPr>
        <w:t>από τον υπόχρεο προς πληρωμή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 φόρος μεταβίβασης που αναλογεί. Η παρακατάθεση της αποζημίωσης που προσδιορίστηκε προσωρινά ή οριστικά απαγορεύεται, αν δεν προσκομιστεί κυρωμένο αντίγραφο της δήλωσης που υποβλήθηκε.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Σύμφωνα με την περίπτωση ζ του άρθρου 6 του α.ν. 1521/1950 </w:t>
      </w:r>
      <w:r>
        <w:rPr>
          <w:b/>
          <w:bCs/>
          <w:u w:val="single"/>
          <w:lang w:val="el" w:eastAsia="el"/>
        </w:rPr>
        <w:t>απαλλάσσεται</w:t>
      </w:r>
      <w:r>
        <w:rPr>
          <w:b/>
          <w:bCs/>
          <w:lang w:val="el" w:eastAsia="el"/>
        </w:rPr>
        <w:t xml:space="preserve">από το φόρο μεταβίβασης η αναγκαστική απαλλοτρίωση ακινήτου για δημόσια ωφέλεια </w:t>
      </w:r>
      <w:r>
        <w:rPr>
          <w:b/>
          <w:bCs/>
          <w:lang w:val="el" w:eastAsia="el"/>
        </w:rPr>
        <w:t>υπέρ του Δημοσίου και των Νομικών Προσώπων Δημοσίου Δικαίου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Ενόψει των ανωτέρω καθίσταται σαφές ότι, </w:t>
      </w:r>
      <w:r>
        <w:rPr>
          <w:b/>
          <w:bCs/>
          <w:lang w:val="el" w:eastAsia="el"/>
        </w:rPr>
        <w:t xml:space="preserve">όταν η αναγκαστική απαλλοτρίωση για δημόσια ωφέλεια έχει κηρυχθεί υπέρ του δημοσίου ή Ν.Π.Δ.Δ., χορηγείται απαλλαγή από το </w:t>
      </w:r>
      <w:r>
        <w:rPr>
          <w:b/>
          <w:bCs/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φόρο όχι όμως και απαλλαγή του τρίτου προσώπου, που είναι υπόχρεο για την καταβολή της αποζημίωσης, από την υποχρέωση υποβολής της οικείας δήλωσης</w:t>
      </w:r>
      <w:r>
        <w:rPr>
          <w:b/>
          <w:bCs/>
          <w:lang w:val="el" w:eastAsia="el"/>
        </w:rPr>
        <w:t>. Σε αντίθετη περίπτωση, όταν η αναγκαστική απαλλοτρίωση για δημόσια ωφέλεια δεν έχει κηρυχθεί υπέρ του δημοσίου ή Ν.Π.Δ.Δ., ο φόρος καταβάλλεται μειωμένος στο μισό.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Διεύθυνση Υποστήριξης Ηλεκτρονικών Υπηρεσιών – Τμήμα Α΄ 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Υποστήριξης Ηλεκτρονικών Υπηρεσιών – Τμήμα Ε΄ (με την παράκληση να αναρτηθεί στην Ηλεκτρονική Βιβλιοθήκη).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Β (περίπτωση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Ζ (περιπτώσεις 1 και 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Η΄(περιπτώσεις 1 έως και 3, 5 έως και 9)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Ι΄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IV .ΕΣΩΤΕΡΙΚΗ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Διευθύνσεις,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Εφαρμογής Φορολογίας Κεφαλαίου και Περιουσιολογίου – Τμήματα Α΄ και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