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Φ.ΑΘΑΝΑΣΑΚΗ</w:t>
      </w:r>
    </w:p>
    <w:p>
      <w:pPr>
        <w:spacing w:before="240" w:after="240"/>
        <w:rPr>
          <w:lang w:val="el" w:eastAsia="el"/>
        </w:rPr>
      </w:pPr>
      <w:r>
        <w:rPr>
          <w:lang w:val="el" w:eastAsia="el"/>
        </w:rPr>
        <w:t>Γ.ΑΝΑΓΝΩΣΤΟΠΟΥΛΟΣ</w:t>
      </w:r>
    </w:p>
    <w:p>
      <w:pPr>
        <w:spacing w:before="240" w:after="240"/>
        <w:rPr>
          <w:lang w:val="el" w:eastAsia="el"/>
        </w:rPr>
      </w:pPr>
      <w:r>
        <w:rPr>
          <w:lang w:val="el" w:eastAsia="el"/>
        </w:rPr>
        <w:t>Μ. ΚΥΦΩΝΙΔΟΥ</w:t>
      </w:r>
    </w:p>
    <w:p>
      <w:pPr>
        <w:spacing w:before="240" w:after="240"/>
        <w:rPr>
          <w:lang w:val="el" w:eastAsia="el"/>
        </w:rPr>
      </w:pPr>
      <w:r>
        <w:rPr>
          <w:lang w:val="el" w:eastAsia="el"/>
        </w:rPr>
        <w:t>2103645615</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10, 66 και 67 του Δεύτερου Μέρους του ν. 4484/2017 (ΦΕΚ 110 Α΄/1.8.2017) που αφορούν σε θέματα ΦΠΑ»</w:t>
      </w:r>
    </w:p>
    <w:p>
      <w:pPr>
        <w:spacing w:before="240" w:after="240"/>
        <w:rPr>
          <w:lang w:val="el" w:eastAsia="el"/>
        </w:rPr>
      </w:pPr>
      <w:r>
        <w:rPr>
          <w:lang w:val="el" w:eastAsia="el"/>
        </w:rPr>
        <w:t>Σας κοινοποιούμε τις διατάξεις των άρθρων 10, 66 και 67 του Δεύτερου Μέρους του ν. 4484/2017 (ΦΕΚ 110 Α΄ /1.8.2017) και σας παρέχουμε τις ακόλουθες οδηγίες για την ορθή και ομοιόμορφη εφαρμογή τους:</w:t>
      </w:r>
    </w:p>
    <w:p>
      <w:pPr>
        <w:spacing w:before="240" w:after="240"/>
        <w:rPr>
          <w:lang w:val="el" w:eastAsia="el"/>
        </w:rPr>
      </w:pPr>
      <w:r>
        <w:rPr>
          <w:lang w:val="el" w:eastAsia="el"/>
        </w:rPr>
        <w:t xml:space="preserve">1. Με το άρθρο 10 του νόμου αυτού προστίθεται νέα παράγραφος 7α στο Κεφάλαιο Α «ΑΓΑΘΑ» του παραρτήματος ΙΙΙ του Κώδικα ΦΠΑ (ν.2859/2000) και αντικαθίστανται οι παράγραφοι 12 και 17 του ίδιου ως άνω παραρτήματος. Οι διατάξεις του άρθρου αυτού έχουν αναδρομική ισχύ από </w:t>
      </w:r>
      <w:r>
        <w:rPr>
          <w:b/>
          <w:bCs/>
          <w:lang w:val="el" w:eastAsia="el"/>
        </w:rPr>
        <w:t>1.7.2017</w:t>
      </w:r>
      <w:r>
        <w:rPr>
          <w:lang w:val="el" w:eastAsia="el"/>
        </w:rPr>
        <w:t>, σύμφωνα με την παράγραφο 4 του ίδιου άρθρου.</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Σύμφωνα με τη νέα παράγραφο 7α του παραρτήματος ΙΙΙ του Κώδικα ΦΠΑ, τα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 υπάγονται στο μειωμένο συντελεστή ΦΠΑ.</w:t>
      </w:r>
    </w:p>
    <w:p>
      <w:pPr>
        <w:spacing w:before="240" w:after="240"/>
        <w:rPr>
          <w:lang w:val="el" w:eastAsia="el"/>
        </w:rPr>
      </w:pPr>
      <w:r>
        <w:rPr>
          <w:lang w:val="el" w:eastAsia="el"/>
        </w:rPr>
        <w:t>β)Σύμφωνα με την παράγραφο 12 του ίδιου παραρτήματος, στο μειωμένο συντελεστή υπάγονται τα «Σπέρματα και σπόροι που προορίζονται για σπορά (Δ.Κ. ΕΧ 1201, ΕΧ 1202, ΕΧ 1204, ΕΧ 1205, ΕΧ 1206, ΕΧ 1207 και ΕΧ 1209).</w:t>
      </w:r>
    </w:p>
    <w:p>
      <w:pPr>
        <w:spacing w:before="240" w:after="240"/>
        <w:rPr>
          <w:lang w:val="el" w:eastAsia="el"/>
        </w:rPr>
      </w:pPr>
      <w:r>
        <w:rPr>
          <w:lang w:val="el" w:eastAsia="el"/>
        </w:rPr>
        <w:t>γ)Σύμφωνα με την παράγραφο 17 του ανωτέρω παραρτήματος, στον μειωμένο συντελεστή ΦΠΑ υπάγονται τα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p>
    <w:p>
      <w:pPr>
        <w:spacing w:before="240" w:after="240"/>
        <w:rPr>
          <w:lang w:val="el" w:eastAsia="el"/>
        </w:rPr>
      </w:pPr>
      <w:r>
        <w:rPr>
          <w:lang w:val="el" w:eastAsia="el"/>
        </w:rPr>
        <w:t>Επομένως, σε οποιοδήποτε στοιχείο εκδίδεται από 1.7.2017, και εφεξής, για την παράδοση των παραπάνω αγαθών που συμπεριλήφθησαν στο Παράρτημα ΙΙΙ, επιβάλλεται ο μειωμένος συντελεστής ΦΠΑ ανεξάρτητα αν αφορά συναλλαγές που πραγματοποιήθηκαν σε προγενέστερη περίοδο.</w:t>
      </w:r>
    </w:p>
    <w:p>
      <w:pPr>
        <w:spacing w:before="240" w:after="240"/>
        <w:rPr>
          <w:lang w:val="el" w:eastAsia="el"/>
        </w:rPr>
      </w:pPr>
      <w:r>
        <w:rPr>
          <w:lang w:val="el" w:eastAsia="el"/>
        </w:rPr>
        <w:t>Για την περίπτωση έκδοσης πιστωτικού τιμολογίου λόγω επιβάρυνσης με υψηλότερο συντελεστή από τον ορθό ισχύουν οι οδηγίες που παρασχέθηκαν με την εγκύκλιο ΠΟΛ 1052/ 4.4.2017. Σύμφωνα με την παρ. 3 της εν λόγω εγκυκλίου, «3. Δεν υφίσταται ανάγκη έκδοσης πιστωτικού τιμολογίου εάν ο εκδότης του φορολογικού στοιχείου έχει επιβαρύνει το αρχικό στοιχείο με ΦΠΑ μεγαλύτερο του αναλογούντος για την συγκεκριμένη πράξη και στο λήπτη παρέχεται δικαίωμα έκπτωσης του φόρου αυτού»…...«Σε κάθε άλλη περίπτωση θα πρέπει να εξετάζεται από το λήπτη το δικαίωμα έκπτωσης ή μη του ΦΠΑ που αφορά σε εσφαλμένη χρέωση, σύμφωνα με τις κείμενες διατάξεις. Ο υποκείμενος στο φόρο εκδότης έχει σε κάθε περίπτωση υποχρέωση απόδοσης του υπερβάλλοντος ΦΠΑ σε σχέση με τον αναλογούντα, σύμφωνα με τις διατάξεις του άρθρου 35.1.ι΄ και 35.2 του Κώδικα ΦΠΑ».</w:t>
      </w:r>
    </w:p>
    <w:p>
      <w:pPr>
        <w:spacing w:before="240" w:after="240"/>
        <w:rPr>
          <w:lang w:val="el" w:eastAsia="el"/>
        </w:rPr>
      </w:pPr>
      <w:r>
        <w:rPr>
          <w:lang w:val="el" w:eastAsia="el"/>
        </w:rPr>
        <w:t>Επιπλέον, σε πιστωτικά τιμολόγια που εκδίδονται από την έναρξη ισχύος του νέου Παραρτήματος και εφεξής για τα ως άνω αγαθά και υπηρεσίες λόγω π.χ. έκπτωσης, και αφορούν συναλλαγές που πραγματοποιήθηκαν πριν την ημερομηνία αυτή, υπολογίζεται ΦΠΑ με το μειωμένο συντελεστή.</w:t>
      </w:r>
    </w:p>
    <w:p>
      <w:pPr>
        <w:spacing w:before="240" w:after="240"/>
        <w:rPr>
          <w:lang w:val="el" w:eastAsia="el"/>
        </w:rPr>
      </w:pPr>
      <w:r>
        <w:rPr>
          <w:lang w:val="el" w:eastAsia="el"/>
        </w:rPr>
        <w:t>Τέλος, εφόσον συντρέχει λόγος έκδοσης παραστατικού για την ακύρωση συναλλαγής, πρέπει να αναγράφεται σε αυτό ο ίδιος συντελεστής ΦΠΑ που είχε η αρχική συναλλαγή, ανεξάρτητα της ημερομηνίας έκδοσης του, δεδομένου ότι, στην περίπτωση αυτή ακυρώνεται η συναλλαγή στο σύνολο της.</w:t>
      </w:r>
    </w:p>
    <w:p>
      <w:pPr>
        <w:spacing w:before="240" w:after="240"/>
        <w:rPr>
          <w:lang w:val="el" w:eastAsia="el"/>
        </w:rPr>
      </w:pPr>
      <w:r>
        <w:rPr>
          <w:lang w:val="el" w:eastAsia="el"/>
        </w:rPr>
        <w:t xml:space="preserve">2. Με τις διατάξεις του άρθρου 66 του νόμου αυτού αντικαθίσταται το τελευταίο εδάφιο της περίπτωσης α΄ της παραγράφου 1 του άρθρου 35 του Κώδικα ΦΠΑ που ισχύει από </w:t>
      </w:r>
      <w:r>
        <w:rPr>
          <w:b/>
          <w:bCs/>
          <w:lang w:val="el" w:eastAsia="el"/>
        </w:rPr>
        <w:t>1.8.2017</w:t>
      </w:r>
      <w:r>
        <w:rPr>
          <w:lang w:val="el" w:eastAsia="el"/>
        </w:rPr>
        <w:t>, σύμφωνα με το άρθρο 85 του ίδιου νόμου.</w:t>
      </w:r>
    </w:p>
    <w:p>
      <w:pPr>
        <w:spacing w:before="240" w:after="240"/>
        <w:rPr>
          <w:lang w:val="el" w:eastAsia="el"/>
        </w:rPr>
      </w:pPr>
      <w:r>
        <w:rPr>
          <w:lang w:val="el" w:eastAsia="el"/>
        </w:rPr>
        <w:t xml:space="preserve">Ειδικότερα, με την διάταξη αυτή ορίζεται ότι, </w:t>
      </w:r>
      <w:r>
        <w:rPr>
          <w:i/>
          <w:iCs/>
          <w:lang w:val="el" w:eastAsia="el"/>
        </w:rPr>
        <w:t xml:space="preserve">η υποχρέωση για την απόδοση από τον παραγγελιοδόχο του ΦΠΑ που αναλογεί στην παράδοση αγροτικών προϊόντων που πραγματοποιείται από τον παραγγελέα προς τον παραγγελιοδόχο </w:t>
      </w:r>
      <w:r>
        <w:rPr>
          <w:b/>
          <w:bCs/>
          <w:i/>
          <w:iCs/>
          <w:lang w:val="el" w:eastAsia="el"/>
        </w:rPr>
        <w:t>καταλαμβάνει όχι μόνο τις περιπτώσεις που ο παραγγελέας είναι αγρότης φυσικό πρόσωπο, αλλά και τις περιπτώσεις που ο παραγγελέας είναι αγροτικός συνεταιρισμός ή κάποιο νομικό πρόσωπο με αποκλειστικά αγροτική δραστηριότητα</w:t>
      </w:r>
      <w:r>
        <w:rPr>
          <w:b/>
          <w:bCs/>
          <w:lang w:val="el" w:eastAsia="el"/>
        </w:rPr>
        <w:t>.</w:t>
      </w:r>
    </w:p>
    <w:p>
      <w:pPr>
        <w:spacing w:before="240" w:after="240"/>
        <w:rPr>
          <w:lang w:val="el" w:eastAsia="el"/>
        </w:rPr>
      </w:pPr>
      <w:r>
        <w:rPr>
          <w:lang w:val="el" w:eastAsia="el"/>
        </w:rPr>
        <w:t xml:space="preserve">Επιπρόσθετα, ορίζεται ότι πέρα από τους αγρότες φυσικά πρόσωπα, και οι </w:t>
      </w:r>
      <w:r>
        <w:rPr>
          <w:i/>
          <w:iCs/>
          <w:lang w:val="el" w:eastAsia="el"/>
        </w:rPr>
        <w:t>αγροτικοί συνεταιρισμοί και τα νομικά πρόσωπα με αποκλειστικά αγροτική δραστηριότητα</w:t>
      </w:r>
      <w:r>
        <w:rPr>
          <w:lang w:val="el" w:eastAsia="el"/>
        </w:rPr>
        <w:t xml:space="preserve">, που πωλούν τα προϊόντα τους μέσω παραγγελιοδόχων (εμπόρων ή αγροτικών συνεταιρισμών), </w:t>
      </w:r>
      <w:r>
        <w:rPr>
          <w:i/>
          <w:iCs/>
          <w:lang w:val="el" w:eastAsia="el"/>
        </w:rPr>
        <w:t>θα απαλλάσσονται από την υποχρέωση απόδοσης του φόρου που αναλογεί στο ποσό που τους καταβάλλουν οι παραγγελιοδόχοι από την πώληση των αγροτικών προϊόντων για λογαριασμό τους, στις περιπτώσεις που η εκκαθάριση δεν εκδίδεται άμεσα αλλά εκδίδεται πέραν του μηνός</w:t>
      </w:r>
      <w:r>
        <w:rPr>
          <w:lang w:val="el" w:eastAsia="el"/>
        </w:rPr>
        <w:t>, καθώς ο ΦΠΑ που αναλογεί στην τελική αξία της πώλησης των αγαθών θα αποδίδεται από τους παραγγελιοδόχους αυτούς.</w:t>
      </w:r>
    </w:p>
    <w:p>
      <w:pPr>
        <w:spacing w:before="240" w:after="240"/>
        <w:rPr>
          <w:lang w:val="el" w:eastAsia="el"/>
        </w:rPr>
      </w:pPr>
      <w:r>
        <w:rPr>
          <w:lang w:val="el" w:eastAsia="el"/>
        </w:rPr>
        <w:t xml:space="preserve">3. Με τις διατάξεις του άρθρου 67 προστέθηκαν δυο νέες παράγραφοι 5 και 6 στο άρθρο 39α του Κώδικα ΦΠΑ (ν. 2859/2000) που ισχύουν από </w:t>
      </w:r>
      <w:r>
        <w:rPr>
          <w:b/>
          <w:bCs/>
          <w:lang w:val="el" w:eastAsia="el"/>
        </w:rPr>
        <w:t>1.8.2017</w:t>
      </w:r>
      <w:r>
        <w:rPr>
          <w:lang w:val="el" w:eastAsia="el"/>
        </w:rPr>
        <w:t>, σύμφωνα με το άρθρο 85 του ίδιου νόμου. Με τις διατάξεις αυτές ορίζεται ως υπόχρεος για την καταβολή του ΦΠΑ που αναλογεί στην παράδοση συγκεκριμένων ηλεκτρονικών συσκευών ο αγοραστής των αγαθών εφόσον ο τελευταίος έχει δικαίωμα έκπτωσης του φόρου των εισροών.</w:t>
      </w:r>
    </w:p>
    <w:p>
      <w:pPr>
        <w:spacing w:before="240" w:after="240"/>
        <w:rPr>
          <w:lang w:val="el" w:eastAsia="el"/>
        </w:rPr>
      </w:pPr>
      <w:r>
        <w:rPr>
          <w:lang w:val="el" w:eastAsia="el"/>
        </w:rPr>
        <w:t>Ειδικότερα με την νέα παράγραφο 5 του άρθρου 39</w:t>
      </w:r>
      <w:r>
        <w:rPr>
          <w:sz w:val="30"/>
          <w:szCs w:val="30"/>
          <w:vertAlign w:val="superscript"/>
          <w:lang w:val="el" w:eastAsia="el"/>
        </w:rPr>
        <w:t>α</w:t>
      </w:r>
      <w:r>
        <w:rPr>
          <w:lang w:val="el" w:eastAsia="el"/>
        </w:rPr>
        <w:t xml:space="preserve"> του ν. 2859/00 ορίζεται ότι, για τις παραδόσεις, από υποκείμενο στο φόρο σε άλλον υποκείμενο, </w:t>
      </w:r>
      <w:r>
        <w:rPr>
          <w:b/>
          <w:bCs/>
          <w:lang w:val="el" w:eastAsia="el"/>
        </w:rPr>
        <w:t xml:space="preserve">κινητών τηλεφώνων, </w:t>
      </w:r>
      <w:r>
        <w:rPr>
          <w:lang w:val="el" w:eastAsia="el"/>
        </w:rPr>
        <w:t xml:space="preserve">ήτοι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w:t>
      </w:r>
      <w:r>
        <w:rPr>
          <w:b/>
          <w:bCs/>
          <w:lang w:val="el" w:eastAsia="el"/>
        </w:rPr>
        <w:t>κονσολών για παιχνίδια</w:t>
      </w:r>
      <w:r>
        <w:rPr>
          <w:lang w:val="el" w:eastAsia="el"/>
        </w:rPr>
        <w:t xml:space="preserve">, </w:t>
      </w:r>
      <w:r>
        <w:rPr>
          <w:b/>
          <w:bCs/>
          <w:lang w:val="el" w:eastAsia="el"/>
        </w:rPr>
        <w:t xml:space="preserve">ταμπλετών ηλεκτρονικών υπολογιστών </w:t>
      </w:r>
      <w:r>
        <w:rPr>
          <w:lang w:val="el" w:eastAsia="el"/>
        </w:rPr>
        <w:t xml:space="preserve">και </w:t>
      </w:r>
      <w:r>
        <w:rPr>
          <w:b/>
          <w:bCs/>
          <w:lang w:val="el" w:eastAsia="el"/>
        </w:rPr>
        <w:t>φορητών υπολογιστών</w:t>
      </w:r>
      <w:r>
        <w:rPr>
          <w:lang w:val="el" w:eastAsia="el"/>
        </w:rPr>
        <w:t xml:space="preserve">, </w:t>
      </w:r>
      <w:r>
        <w:rPr>
          <w:b/>
          <w:bCs/>
          <w:lang w:val="el" w:eastAsia="el"/>
        </w:rPr>
        <w:t xml:space="preserve">ο φόρος καταβάλλεται από τον αγοραστή των αγαθών, υπό την προϋπόθεση ότι αυτός έχει δικαίωμα έκπτωσης του φόρου εισροών. </w:t>
      </w:r>
      <w:r>
        <w:rPr>
          <w:lang w:val="el" w:eastAsia="el"/>
        </w:rPr>
        <w:t>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 xml:space="preserve">Οι νέες διατάξεις που προβλέπονται στο άρθρο 67, σύμφωνα με τα οριζόμενα στο άρθρο 85 του ν.4484/2017 εφαρμόζονται από τη δημοσίευση του νόμου, ήτοι από 1.8.2017, δηλαδή για πράξεις που δημιουργείται απαιτητό του φόρου σύμφωνα με το άρθρο 16 του Κώδικα ΦΠΑ από την ημερομηνία αυτή και εφεξής. </w:t>
      </w:r>
      <w:r>
        <w:rPr>
          <w:b/>
          <w:bCs/>
          <w:lang w:val="el" w:eastAsia="el"/>
        </w:rPr>
        <w:t xml:space="preserve">Στο πλαίσιο αυτό οι νέες διατάξεις εφαρμόζονται κατά κανόνα για τιμολόγια ή άλλα φορολογικά στοιχεία που επέχουν θέση τιμολογίου που εκδίδονται από 1.8.2017 και εφεξής. </w:t>
      </w:r>
      <w:r>
        <w:rPr>
          <w:lang w:val="el" w:eastAsia="el"/>
        </w:rPr>
        <w:t>Επισημαίνεται ότι η εφαρμογή των ανωτέρω δεν επηρεάζεται από σύμβαση, προκήρυξη ή άλλης μορφής συμφωνία η οποία έχει υπογραφεί έως και την 1.8.2017 και για την υλοποίησή της εκκρεμεί η έκδοση φορολογικού στοιχείου που εκδίδεται από 1.8.2017.</w:t>
      </w:r>
    </w:p>
    <w:p>
      <w:pPr>
        <w:spacing w:before="240" w:after="240"/>
        <w:rPr>
          <w:lang w:val="el" w:eastAsia="el"/>
        </w:rPr>
      </w:pPr>
      <w:r>
        <w:rPr>
          <w:b/>
          <w:bCs/>
          <w:lang w:val="el" w:eastAsia="el"/>
        </w:rPr>
        <w:t>Ο ΔΙΟΙΚΗΤΗΣ ΤΗΣ ΑΝΕΞΑΡΤΗΤΗΣ ΑΡΧΗΣ ΔΗΜΟΣΙΩΝ ΕΣΟΔΩΝ α/α</w:t>
      </w:r>
    </w:p>
    <w:p>
      <w:pPr>
        <w:spacing w:before="240" w:after="240"/>
        <w:rPr>
          <w:lang w:val="el" w:eastAsia="el"/>
        </w:rPr>
      </w:pPr>
      <w:r>
        <w:rPr>
          <w:b/>
          <w:bCs/>
          <w:lang w:val="el" w:eastAsia="el"/>
        </w:rPr>
        <w:t>ΕΥΘ.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p>
      <w:pPr>
        <w:spacing w:before="240" w:after="240"/>
        <w:rPr>
          <w:lang w:val="el" w:eastAsia="el"/>
        </w:rPr>
      </w:pPr>
      <w:r>
        <w:rPr>
          <w:lang w:val="el" w:eastAsia="el"/>
        </w:rPr>
        <w:t>5. » » Ζ΄.</w:t>
      </w:r>
    </w:p>
    <w:p>
      <w:pPr>
        <w:spacing w:before="240" w:after="240"/>
        <w:rPr>
          <w:lang w:val="el" w:eastAsia="el"/>
        </w:rPr>
      </w:pPr>
      <w:r>
        <w:rPr>
          <w:lang w:val="el" w:eastAsia="el"/>
        </w:rPr>
        <w:t>6. » » Η΄.</w:t>
      </w:r>
    </w:p>
    <w:p>
      <w:pPr>
        <w:spacing w:before="240" w:after="240"/>
        <w:rPr>
          <w:lang w:val="el" w:eastAsia="el"/>
        </w:rPr>
      </w:pPr>
      <w:r>
        <w:rPr>
          <w:lang w:val="el" w:eastAsia="el"/>
        </w:rPr>
        <w:t>7. » » Θ΄ μόνο οι αριθ. 10,17 και 18.</w:t>
      </w:r>
    </w:p>
    <w:p>
      <w:pPr>
        <w:spacing w:before="240" w:after="240"/>
        <w:rPr>
          <w:lang w:val="el" w:eastAsia="el"/>
        </w:rPr>
      </w:pPr>
      <w:r>
        <w:rPr>
          <w:lang w:val="el" w:eastAsia="el"/>
        </w:rPr>
        <w:t>8. » » Ι΄.</w:t>
      </w:r>
    </w:p>
    <w:p>
      <w:pPr>
        <w:spacing w:before="240" w:after="240"/>
        <w:rPr>
          <w:lang w:val="el" w:eastAsia="el"/>
        </w:rPr>
      </w:pPr>
      <w:r>
        <w:rPr>
          <w:lang w:val="el" w:eastAsia="el"/>
        </w:rPr>
        <w:t>9. » » ΙΑ΄ μόνο οι αριθ. 2 και 3.</w:t>
      </w:r>
    </w:p>
    <w:p>
      <w:pPr>
        <w:spacing w:before="240" w:after="240"/>
        <w:rPr>
          <w:lang w:val="el" w:eastAsia="el"/>
        </w:rPr>
      </w:pPr>
      <w:r>
        <w:rPr>
          <w:lang w:val="el" w:eastAsia="el"/>
        </w:rPr>
        <w:t>10. » » ΙΒ΄.</w:t>
      </w:r>
    </w:p>
    <w:p>
      <w:pPr>
        <w:spacing w:before="240" w:after="240"/>
        <w:rPr>
          <w:lang w:val="el" w:eastAsia="el"/>
        </w:rPr>
      </w:pPr>
      <w:r>
        <w:rPr>
          <w:lang w:val="el" w:eastAsia="el"/>
        </w:rPr>
        <w:t>11. » » ΙΕ΄.</w:t>
      </w:r>
    </w:p>
    <w:p>
      <w:pPr>
        <w:spacing w:before="240" w:after="240"/>
        <w:rPr>
          <w:lang w:val="el" w:eastAsia="el"/>
        </w:rPr>
      </w:pPr>
      <w:r>
        <w:rPr>
          <w:lang w:val="el" w:eastAsia="el"/>
        </w:rPr>
        <w:t>12. » » ΙΣΤ΄.</w:t>
      </w:r>
    </w:p>
    <w:p>
      <w:pPr>
        <w:spacing w:before="240" w:after="240"/>
        <w:rPr>
          <w:lang w:val="el" w:eastAsia="el"/>
        </w:rPr>
      </w:pPr>
      <w:r>
        <w:rPr>
          <w:lang w:val="el" w:eastAsia="el"/>
        </w:rPr>
        <w:t>13. » » ΙΘ΄.</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Πληρ. Συστημάτων.</w:t>
      </w:r>
    </w:p>
    <w:p>
      <w:pPr>
        <w:spacing w:before="240" w:after="240"/>
        <w:rPr>
          <w:lang w:val="el" w:eastAsia="el"/>
        </w:rPr>
      </w:pPr>
      <w:r>
        <w:rPr>
          <w:lang w:val="el" w:eastAsia="el"/>
        </w:rPr>
        <w:t>5. Γραφείο Διοικητού ΑΑΔΕ.</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Δ.Ε.Ε.Φ.</w:t>
      </w:r>
    </w:p>
    <w:p>
      <w:pPr>
        <w:spacing w:before="240" w:after="240"/>
        <w:rPr>
          <w:lang w:val="el" w:eastAsia="el"/>
        </w:rPr>
      </w:pPr>
      <w:r>
        <w:rPr>
          <w:lang w:val="el" w:eastAsia="el"/>
        </w:rPr>
        <w:t>8. 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