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Θέμα: Παρακράτηση ειδικής εισφοράς αλληλεγγύης επί πρόσθετων αμοιβών ή παροχών που καταβάλλονται σε μισθωτούς και οι οποίες δεν συνεντέλλονται (συνεκκαθαρίζονται) με τις τακτικές αποδοχές τους.</w:t>
      </w:r>
    </w:p>
    <w:p>
      <w:pPr>
        <w:spacing w:before="240" w:after="240"/>
        <w:rPr>
          <w:lang w:val="el" w:eastAsia="el"/>
        </w:rPr>
      </w:pPr>
      <w:r>
        <w:rPr>
          <w:lang w:val="el" w:eastAsia="el"/>
        </w:rPr>
        <w:t>Με αφορμή προφορικά και γραπτά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της παρ.1 του άρθρου 43Α του ν.4172/2013 ορίζεται ότι επιβάλλεται ειδική εισφορά αλληλεγγύης στα εισοδήματα άνω των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spacing w:before="240" w:after="240"/>
        <w:rPr>
          <w:lang w:val="el" w:eastAsia="el"/>
        </w:rPr>
      </w:pPr>
      <w:r>
        <w:rPr>
          <w:lang w:val="el" w:eastAsia="el"/>
        </w:rPr>
        <w:t>2. Με τις διατάξεις της παρ.6 του ίδιου άρθρου και νόμου ορίζεται ότι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80% και άνω, διενεργείται παρακράτηση από τους εργοδότες ή από τους φορείς που καταβάλλουν κύριες συντάξεις έναντι της ειδικής εισφοράς αλληλεγγύης.</w:t>
      </w:r>
    </w:p>
    <w:p>
      <w:pPr>
        <w:spacing w:before="240" w:after="240"/>
        <w:rPr>
          <w:lang w:val="el" w:eastAsia="el"/>
        </w:rPr>
      </w:pPr>
      <w:r>
        <w:rPr>
          <w:lang w:val="el" w:eastAsia="el"/>
        </w:rPr>
        <w:t>3. Με την ΠΟΛ.1010/2013 εγκύκλιο διευκρινίστηκε ότι δεν διενεργείται παρακράτηση έναντι της ειδικής εισφοράς αλληλεγγύης του άρθρου 29 του ν.3986/2011στις καθαρές αμοιβές για υπερωριακή εργασία, επιχορηγήσεις, επιδόματα και κάθε άλλου είδους πρόσθετες αμοιβές ή παροχές, οι οποίες καταβάλλονται τακτικά ή έκτακτα και δεν συνεντέλλονται με τις τακτικές αποδοχές και για τις οποίες ορίζεται παρακράτηση ΦΜΥ με συντελεστή 20%.</w:t>
      </w:r>
    </w:p>
    <w:p>
      <w:pPr>
        <w:spacing w:before="240" w:after="240"/>
        <w:rPr>
          <w:lang w:val="el" w:eastAsia="el"/>
        </w:rPr>
      </w:pPr>
      <w:r>
        <w:rPr>
          <w:lang w:val="el" w:eastAsia="el"/>
        </w:rPr>
        <w:t>4. Με την ΠΟΛ.1072/2015 εγκύκλιο με την οποία δόθηκαν οδηγίες περί της εφαρμογής των διατάξεων του άρθρου 60 του ν.4172/2013 αναφορικά με την παρακράτηση φόρου στο εισόδημα από μισθωτή εργασία και συντάξεις, διευκρινίστηκε ότι στην έννοια του μηνιαίου καθαρού εισοδήματος περιλαμβάνεται ο μισθός, ή η σύνταξη και οποιεσδήποτε άλλες αμοιβές της ίδιας περιόδου (π.χ. επιδόματα), που καταβάλλονται τακτικά και συνεντέλλονται (δηλαδή συνεκκαθαρίζονται) μαζί, στην ίδια μισθοδοτική κατάσταση με το μισθό.</w:t>
      </w:r>
    </w:p>
    <w:p>
      <w:pPr>
        <w:spacing w:before="240" w:after="240"/>
        <w:rPr>
          <w:lang w:val="el" w:eastAsia="el"/>
        </w:rPr>
      </w:pPr>
      <w:r>
        <w:rPr>
          <w:lang w:val="el" w:eastAsia="el"/>
        </w:rPr>
        <w:t>Με την ίδια εγκύκλιο διευκρινίστηκε επίσης ότι στις καθαρές αμοιβές για υπερωριακή εργασία, επιχορηγήσεις, επιδόματα, καθώς και στις κάθε άλλου είδους, πρόσθετες αμοιβές ή εφάπαξ παροχές, οι οποίες δεν συμπεριλαμβάνονται στις τακτικές αποδοχές, ο παρακρατούμενος φόρος υπολογίζεται με συντελεστή 20% στο καταβαλλόμενο ποσό των ανωτέρω αμοιβών, σύμφωνα με όσα ορίζονται από τις διατάξεις της παρ.5 του άρθρου 60 του ν.4172/2013.</w:t>
      </w:r>
    </w:p>
    <w:p>
      <w:pPr>
        <w:spacing w:before="240" w:after="240"/>
        <w:rPr>
          <w:lang w:val="el" w:eastAsia="el"/>
        </w:rPr>
      </w:pPr>
      <w:r>
        <w:rPr>
          <w:lang w:val="el" w:eastAsia="el"/>
        </w:rPr>
        <w:t>5. Μετά την ενσωμάτωση των διατάξεων του άρθρου 29 του ν.3986/2011 στις διατάξεις του άρθρου 43Α του ν.4172/2013, επί του θέματος της παρακράτησης έναντι της ειδικής εισφοράς αλληλεγγύης στις αμοιβές για υπερωριακή εργασία, επιχορηγήσεις, επιδόματα καθώς και κάθε άλλου είδους, πρόσθετες αμοιβές ή εφάπαξ παροχές, που καταβάλλονται τακτικά ή έκτακτα, πέραν του μισθού, και δεν συνεντέλλονται (συνεκκαθαρίζονται) με τις τακτικές αποδοχές, εξακολουθούν, και μετά την εφαρμογή των διατάξεων του άρθρου 43Α του ν.4172/2013 να ισχύουν τα αναφερόμενα στην εγκύκλιο ΠΟΛ.1010/2013. Συνεπώς, στις αμοιβές αυτές δεν διενεργείται παρακράτηση έναντι της ειδικής εισφοράς αλληλεγγύης, αλλά η ειδική εισφορά αλληλεγγύης επιβάλλεται στα εισοδήματα αυτά με την υποβολή της ετήσιας δήλωσης φορολογίας εισοδήματος του δικαιούχου των αμοιβών.</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(Με την παράκληση να αναρτηθεί στη ιστοσελίδα της Α.Α.Δ.Ε.)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 Ηλεκτρονική Βιβλιοθήκη)</w:t>
      </w:r>
    </w:p>
    <w:p>
      <w:pPr>
        <w:spacing w:before="240" w:after="240"/>
        <w:rPr>
          <w:lang w:val="el" w:eastAsia="el"/>
        </w:rPr>
      </w:pPr>
      <w:r>
        <w:rPr>
          <w:lang w:val="el" w:eastAsia="el"/>
        </w:rPr>
        <w:t>4. ΟΡΘΟΛΟΓΙΣΜΟΣ Α.Ε. – Μοναστηρίου 13 – 546 27 ΘΕΣΣΑΛΟΝΙΚΗ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πινάκων Α΄(εκτός των αριθμών 2 και 3 αυτού), Β΄, Ζ΄(εκτός των αριθμών 2 και 3 αυτού), Η΄(εκτός των αριθμών 4,10 και 11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