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u w:val="single"/>
          <w:lang w:val="el" w:eastAsia="el"/>
        </w:rPr>
        <w:t>ΕΞΑΙΡΕΤΙΚΑ ΕΠΕΙΓΟΝ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2103375063</w:t>
      </w:r>
    </w:p>
    <w:p>
      <w:pPr>
        <w:spacing w:before="240" w:after="240"/>
        <w:rPr>
          <w:lang w:val="el" w:eastAsia="el"/>
        </w:rPr>
      </w:pPr>
      <w:r>
        <w:rPr>
          <w:lang w:val="el" w:eastAsia="el"/>
        </w:rPr>
        <w:t>2103375847</w:t>
      </w:r>
    </w:p>
    <w:p>
      <w:pPr>
        <w:spacing w:before="240" w:after="240"/>
        <w:rPr>
          <w:lang w:val="el" w:eastAsia="el"/>
        </w:rPr>
      </w:pPr>
      <w:hyperlink r:id="rId4" w:history="1">
        <w:r>
          <w:rPr>
            <w:rStyle w:val="Hyperlink"/>
            <w:color w:val="0000EE"/>
            <w:u w:color="0000EE"/>
            <w:lang w:val="el" w:eastAsia="el"/>
          </w:rPr>
          <w:t>d.eleg@mofadm.gr</w:t>
        </w:r>
      </w:hyperlink>
    </w:p>
    <w:p>
      <w:pPr>
        <w:spacing w:before="240" w:after="240"/>
        <w:rPr>
          <w:lang w:val="el" w:eastAsia="el"/>
        </w:rPr>
      </w:pPr>
      <w:r>
        <w:rPr>
          <w:b/>
          <w:bCs/>
          <w:lang w:val="el" w:eastAsia="el"/>
        </w:rPr>
        <w:t>ΘΕΜΑ: «Κοινοποίηση διατάξεων του κατατεθέντος σχεδίου νόμου «Ρυθμίσεις για την αγορά παιγνίων»</w:t>
      </w:r>
      <w:r>
        <w:rPr>
          <w:lang w:val="el" w:eastAsia="el"/>
        </w:rPr>
        <w:t xml:space="preserve">, </w:t>
      </w:r>
      <w:r>
        <w:rPr>
          <w:b/>
          <w:bCs/>
          <w:lang w:val="el" w:eastAsia="el"/>
        </w:rPr>
        <w:t>για την παράταση της προθεσμίας οικειοθελούς αποκάλυψης φορολογητέας ύλης ν. 4446/2016 »</w:t>
      </w:r>
    </w:p>
    <w:p>
      <w:pPr>
        <w:spacing w:before="240" w:after="240"/>
        <w:rPr>
          <w:lang w:val="el" w:eastAsia="el"/>
        </w:rPr>
      </w:pPr>
      <w:r>
        <w:rPr>
          <w:lang w:val="el" w:eastAsia="el"/>
        </w:rPr>
        <w:t>Σας κοινοποιούμε συνημμένα τις διατάξεις του σχεδίου νόμου «Ρυθμίσεις για την αγορά παιγνίων», που κατατέθηκε στη Βουλή, για την παράταση της προθεσμίας οικειοθελούς αποκάλυψης φορολογητέας ύλης ν. 4446/2016(ΦΕΚ Α΄ 240), για ενημέρωσή σας και άμεση εφαρμογή τους.</w:t>
      </w:r>
    </w:p>
    <w:p>
      <w:pPr>
        <w:spacing w:before="240" w:after="240"/>
        <w:rPr>
          <w:lang w:val="el" w:eastAsia="el"/>
        </w:rPr>
      </w:pPr>
      <w:r>
        <w:rPr>
          <w:lang w:val="el" w:eastAsia="el"/>
        </w:rPr>
        <w:t>Με τις ως άνω διατάξεις παρατείνεται μέχρι και την 15.11.2017 η προθεσμία του πρώτου εδαφίου της παρ. 1 του άρθρου 57 του ν. 4446/2016 από τότε που έληξε, μετά την παράταση που δόθηκε με την παρ. 1 του άρθρου δεκάτου τετάρτου του ν.</w:t>
      </w:r>
      <w:r>
        <w:rPr>
          <w:rStyle w:val="link"/>
          <w:u w:val="single"/>
          <w:lang w:val="el" w:eastAsia="el"/>
        </w:rPr>
        <w:t>4490/2017</w:t>
      </w:r>
      <w:r>
        <w:rPr>
          <w:lang w:val="el" w:eastAsia="el"/>
        </w:rPr>
        <w:t>(ΦΕΚ Α' 150), (δηλαδή από την 31/10/2017).</w:t>
      </w:r>
    </w:p>
    <w:p>
      <w:pPr>
        <w:spacing w:before="240" w:after="240"/>
        <w:rPr>
          <w:lang w:val="el" w:eastAsia="el"/>
        </w:rPr>
      </w:pPr>
      <w:r>
        <w:rPr>
          <w:lang w:val="el" w:eastAsia="el"/>
        </w:rPr>
        <w:t>Για δηλώσεις που υποβάλλονται από την 1η.11.2017 και μέχρι τη λήξη της προθεσμίας της προηγούμενης παραγράφου, τα ποσοστά των πρόσθετων φόρων των άρθρων 1 και 2 του ν. 2523/1997 είναι τα οριζόμενα στις διατάξεις του άρθρου 30 του ν. 4474/2017(βλ. σχετικά ΠΟΛ.1095/2017).</w:t>
      </w:r>
    </w:p>
    <w:p>
      <w:pPr>
        <w:spacing w:before="240" w:after="240"/>
        <w:rPr>
          <w:lang w:val="el" w:eastAsia="el"/>
        </w:rPr>
      </w:pPr>
      <w:r>
        <w:rPr>
          <w:lang w:val="el" w:eastAsia="el"/>
        </w:rPr>
        <w:t>Φορολογούμενοι για τους οποίους κοινοποιείται εντολή ελέγχου ή πρόσκληση παροχής πληροφοριών του άρθρου 14 του ν. 4174/2013, μετά την έναρξη ισχύος του παρόντος άρθρου (ήτοι 1η.11.2017) και έως τη λήξη της προθεσμίας υποβολής δηλώσεων οικειοθελούς αποκάλυψης φορολογητέας ύλης δύνανται να υποβάλλουν δηλώσεις εντός προθεσμίας πέντε (5) ημερών από την κοινοποίηση της εντολής ελέγχου ή της πρόσκλησης παροχής πληροφοριών του άρθρου 14 του ν. 4174/2013. Η Φορολογική Διοίκηση δύναται να κοινοποιήσει προσωρινό διορθωτικό προσδιορισμό φόρου ή προστίμου μόνο μετά τη πάροδο της ανωτέρω προθεσμίας των πέντε (5) ημερών. Ο φορολογούμενος δύναται να υποβάλλει δηλώσεις και μετά το πέρας των πέντε (5) ημερών και μέχρι το πέρας της προθεσμίας υπαγωγής στη ρύθμιση οικειοθελούς αποκάλυψης φορολογητέας ύλης δηλαδή μέχρι και την 15.11.2017.</w:t>
      </w:r>
    </w:p>
    <w:p>
      <w:pPr>
        <w:spacing w:before="240" w:after="240"/>
        <w:rPr>
          <w:lang w:val="el" w:eastAsia="el"/>
        </w:rPr>
      </w:pPr>
      <w:r>
        <w:rPr>
          <w:lang w:val="el" w:eastAsia="el"/>
        </w:rPr>
        <w:t>Εξαιρετικά, φορολογούμενοι στους οποίους κοινοποιείται εντολή ελέγχου ή πρόσκληση παροχής πληροφοριών άρθρου 14 του ν. 4174/2013 από την έναρξη ισχύος του παρόντος (ήτοι 31.10.2017) και οι οποίοι υποβάλλουν δηλώσεις σύμφωνα με τις διατάξεις του άρθρου 58 του ν. 4446/2016, έχουν δικαίωμα να υποβάλλουν απόψεις εγγράφως σχετικά με τον προσωρινό διορθωτικό προσδιορισμό του φόρου εντός προθεσμίας 10 ημερών από την κοινοποίηση του τελευταίου, κατά παρέκκλιση των διατάξεων του τρίτου εδαφίου της παρ. 1 του άρθρου 28 του ν. 4174/2013.</w:t>
      </w:r>
    </w:p>
    <w:p>
      <w:pPr>
        <w:spacing w:before="240" w:after="240"/>
        <w:rPr>
          <w:lang w:val="el" w:eastAsia="el"/>
        </w:rPr>
      </w:pPr>
      <w:r>
        <w:rPr>
          <w:lang w:val="el" w:eastAsia="el"/>
        </w:rPr>
        <w:t>Συνημμένα : αρχείο ως κείμενο</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1 .Φορολογικές Περιφέρειες</w:t>
      </w:r>
    </w:p>
    <w:p>
      <w:pPr>
        <w:spacing w:before="240" w:after="240"/>
        <w:rPr>
          <w:lang w:val="el" w:eastAsia="el"/>
        </w:rPr>
      </w:pPr>
      <w:r>
        <w:rPr>
          <w:lang w:val="el" w:eastAsia="el"/>
        </w:rPr>
        <w:t>2 .Π.Ο.Ε. - Δ.Ο.Υ.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3 .Περιοδικό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4 . ΔΙ.Π.Α.Ε.Ε.</w:t>
      </w:r>
    </w:p>
    <w:p>
      <w:pPr>
        <w:spacing w:before="240" w:after="240"/>
        <w:rPr>
          <w:lang w:val="el" w:eastAsia="el"/>
        </w:rPr>
      </w:pPr>
      <w:r>
        <w:rPr>
          <w:lang w:val="el" w:eastAsia="el"/>
        </w:rPr>
        <w:t>5 . Υ.Ε.Δ.ΔΕ.</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της Ανεξάρτητης Αρχής Δημοσίων Εσόδων</w:t>
      </w:r>
    </w:p>
    <w:p>
      <w:pPr>
        <w:spacing w:before="240" w:after="240"/>
        <w:rPr>
          <w:lang w:val="el" w:eastAsia="el"/>
        </w:rPr>
      </w:pPr>
      <w:r>
        <w:rPr>
          <w:lang w:val="el" w:eastAsia="el"/>
        </w:rPr>
        <w:t>4. Γραφείο Γεν. Δ/ντή Φορολογικής Διοίκησης</w:t>
      </w:r>
    </w:p>
    <w:p>
      <w:pPr>
        <w:spacing w:before="240" w:after="240"/>
        <w:rPr>
          <w:lang w:val="el" w:eastAsia="el"/>
        </w:rPr>
      </w:pPr>
      <w:r>
        <w:rPr>
          <w:lang w:val="el" w:eastAsia="el"/>
        </w:rPr>
        <w:t>5. Διεύθυνση Φορολογικής Συμμόρφωσης</w:t>
      </w:r>
    </w:p>
    <w:p>
      <w:pPr>
        <w:spacing w:before="240" w:after="240"/>
        <w:rPr>
          <w:lang w:val="el" w:eastAsia="el"/>
        </w:rPr>
      </w:pPr>
      <w:r>
        <w:rPr>
          <w:lang w:val="el" w:eastAsia="el"/>
        </w:rPr>
        <w:t>6. Διεύθυνση Εισπράξεων</w:t>
      </w:r>
    </w:p>
    <w:p>
      <w:pPr>
        <w:spacing w:before="240" w:after="240"/>
        <w:rPr>
          <w:lang w:val="el" w:eastAsia="el"/>
        </w:rPr>
      </w:pPr>
      <w:r>
        <w:rPr>
          <w:lang w:val="el" w:eastAsia="el"/>
        </w:rPr>
        <w:t>7. Διεύθυνση Εφαρμογής Άμεσης Φορολογίας</w:t>
      </w:r>
    </w:p>
    <w:p>
      <w:pPr>
        <w:spacing w:before="240" w:after="240"/>
        <w:rPr>
          <w:lang w:val="el" w:eastAsia="el"/>
        </w:rPr>
      </w:pPr>
      <w:r>
        <w:rPr>
          <w:lang w:val="el" w:eastAsia="el"/>
        </w:rPr>
        <w:t>8. Διεύθυνση Εφαρμογής Έμμεσης Φορολογίας</w:t>
      </w:r>
    </w:p>
    <w:p>
      <w:pPr>
        <w:spacing w:before="240" w:after="240"/>
        <w:rPr>
          <w:lang w:val="el" w:eastAsia="el"/>
        </w:rPr>
      </w:pPr>
      <w:r>
        <w:rPr>
          <w:lang w:val="el" w:eastAsia="el"/>
        </w:rPr>
        <w:t>9. Διεύθυνση Εφαρμογής Φορολογίας Κεφαλαίου και Περιουσιολογίου</w:t>
      </w:r>
    </w:p>
    <w:p>
      <w:pPr>
        <w:spacing w:before="240" w:after="240"/>
        <w:rPr>
          <w:lang w:val="el" w:eastAsia="el"/>
        </w:rPr>
      </w:pPr>
      <w:r>
        <w:rPr>
          <w:lang w:val="el" w:eastAsia="el"/>
        </w:rPr>
        <w:t>10. Γραφείο Γενικού Δ/ντή Ηλεκτρονικής Διακυβέρνησης και Ανθρώπινου Δυναμικού</w:t>
      </w:r>
    </w:p>
    <w:p>
      <w:pPr>
        <w:spacing w:before="240" w:after="240"/>
        <w:rPr>
          <w:lang w:val="el" w:eastAsia="el"/>
        </w:rPr>
      </w:pPr>
      <w:r>
        <w:rPr>
          <w:lang w:val="el" w:eastAsia="el"/>
        </w:rPr>
        <w:t>11. Δ/νση Ηλεκτρονικής Διακυβέρνησης Α.Α.Δ.Ε.</w:t>
      </w:r>
    </w:p>
    <w:p>
      <w:pPr>
        <w:spacing w:before="240" w:after="240"/>
        <w:rPr>
          <w:lang w:val="el" w:eastAsia="el"/>
        </w:rPr>
      </w:pPr>
      <w:r>
        <w:rPr>
          <w:lang w:val="el" w:eastAsia="el"/>
        </w:rPr>
        <w:t>12. Δ/νση Επίλυσης Διαφορών</w:t>
      </w:r>
    </w:p>
    <w:p>
      <w:pPr>
        <w:spacing w:before="240" w:after="240"/>
        <w:rPr>
          <w:lang w:val="el" w:eastAsia="el"/>
        </w:rPr>
      </w:pPr>
      <w:r>
        <w:rPr>
          <w:lang w:val="el" w:eastAsia="el"/>
        </w:rPr>
        <w:t>13. 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