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 Τηλέφωνο Fax</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 Μ. Εφραιμίδου</w:t>
      </w:r>
    </w:p>
    <w:p>
      <w:pPr>
        <w:spacing w:before="240" w:after="240"/>
        <w:rPr>
          <w:lang w:val="el" w:eastAsia="el"/>
        </w:rPr>
      </w:pPr>
      <w:r>
        <w:rPr>
          <w:lang w:val="el" w:eastAsia="el"/>
        </w:rPr>
        <w:t>210.3642570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www .aade.gr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ΑΔΑ:Ω3ΔΑ46ΜΠ3Ζ-ΘΔ7</w:t>
      </w:r>
    </w:p>
    <w:p>
      <w:pPr>
        <w:spacing w:before="240" w:after="240"/>
        <w:rPr>
          <w:lang w:val="el" w:eastAsia="el"/>
        </w:rPr>
      </w:pPr>
      <w:r>
        <w:rPr>
          <w:b/>
          <w:bCs/>
          <w:lang w:val="el" w:eastAsia="el"/>
        </w:rPr>
        <w:t>Αθήνα, 22 Νοεμβρίου 2017</w:t>
      </w:r>
    </w:p>
    <w:p>
      <w:pPr>
        <w:spacing w:before="240" w:after="240"/>
        <w:rPr>
          <w:lang w:val="el" w:eastAsia="el"/>
        </w:rPr>
      </w:pPr>
      <w:r>
        <w:rPr>
          <w:b/>
          <w:bCs/>
          <w:lang w:val="el" w:eastAsia="el"/>
        </w:rPr>
        <w:t>ΠΟΛ. 1186</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 Περί της οφειλής ή μη αυτοτελούς προστίμου σε περιπτώσεις μη καταβολής τελών κυκλοφορίας λόγω έκδοσης ειδοποιητηρίων πληρωμής με μηδενική αναγραφή τελών συνεπεία εσφαλμένης απεικόνισης στο Πληροφορικό Σύστημα Οχημάτων»</w:t>
      </w:r>
    </w:p>
    <w:p>
      <w:pPr>
        <w:spacing w:before="240" w:after="240"/>
        <w:rPr>
          <w:lang w:val="el" w:eastAsia="el"/>
        </w:rPr>
      </w:pPr>
      <w:r>
        <w:rPr>
          <w:lang w:val="el" w:eastAsia="el"/>
        </w:rPr>
        <w:t>Με αφορμή την υποβολή ερωτημάτων από τις Δ.Ο.Υ. αναφορικά με το περιεχόμενο του θέματος, θέτουμε υπόψη σας τα ακόλουθα:</w:t>
      </w:r>
    </w:p>
    <w:p>
      <w:pPr>
        <w:spacing w:before="240" w:after="240"/>
        <w:rPr>
          <w:lang w:val="el" w:eastAsia="el"/>
        </w:rPr>
      </w:pPr>
      <w:r>
        <w:rPr>
          <w:lang w:val="el" w:eastAsia="el"/>
        </w:rPr>
        <w:t>Ι) Κατόπιν της συντελεσθείσας Α΄ Φάσης βεβαίωσης των ανείσπρακτων τελών κυκλοφορίας ετών 20132017, μετά των αναλογούντων προστίμων τους, ανέκυψε το ζήτημα της χρέωσης τελών κυκλοφορίας και επιβολής προστίμων στις περιπτώσεις οχημάτων για τα οποία στην εκδοθείσα από το Υπ.Υ.Με. άδεια κυκλοφορίας δεν αναγράφηκαν οι εκπομπές CO2, με αποτέλεσμα να εκδίδονται μέχρι και το έτος 2015 ειδοποιητήρια πληρωμής με μηδενική αναγραφή τελών κυκλοφορίας, παρόλο που είχαν πληρωθεί κανονικά τα εν λόγω τέλη κατά την αγορά των οχημάτων, κατά το πρώτο έτος κυκλοφορίας τους στην Ελλάδα.</w:t>
      </w:r>
    </w:p>
    <w:p>
      <w:pPr>
        <w:spacing w:before="240" w:after="240"/>
        <w:rPr>
          <w:lang w:val="el" w:eastAsia="el"/>
        </w:rPr>
      </w:pPr>
      <w:r>
        <w:rPr>
          <w:lang w:val="el" w:eastAsia="el"/>
        </w:rPr>
        <w:t>ΙΙ) Όπως ορίζεται από τις διατάξεις της περ. 1 της υποπ. Ε7 του άρθρ. πρώτου του ν.4093/2012 (222 Α΄) «Οι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 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w:t>
      </w:r>
    </w:p>
    <w:p>
      <w:pPr>
        <w:spacing w:before="240" w:after="240"/>
        <w:rPr>
          <w:lang w:val="el" w:eastAsia="el"/>
        </w:rPr>
      </w:pPr>
      <w:r>
        <w:rPr>
          <w:lang w:val="el" w:eastAsia="el"/>
        </w:rPr>
        <w:t>ΙΙΙ)Λαμβάνοντας υπόψη ότι στις ανωτέρω περιπτώσεις η μη καταβολή τελών κυκλοφορίας δεν οφείλεται σε υπαιτιότητα των φορολογουμένων, τα επιβληθέντα πρόστιμα διαγράφονται και τυχόν καταβληθέντα ποσά επιστρέφονται κατόπιν σχετικής αίτησης του φορολογούμενου.</w:t>
      </w:r>
    </w:p>
    <w:p>
      <w:pPr>
        <w:spacing w:before="240" w:after="240"/>
        <w:rPr>
          <w:lang w:val="el" w:eastAsia="el"/>
        </w:rPr>
      </w:pPr>
      <w:r>
        <w:rPr>
          <w:lang w:val="el" w:eastAsia="el"/>
        </w:rPr>
        <w:t>ΙV)Ειδικά, για την επιστροφή τυχόν καταβληθέντων ποσών προστίμων απαιτείται η διαπίστωση περί του αχρεώστητου με σχετική πράξη της βεβαιούσας αρχής, ήτοι με σχετικό Πρακτικό ή Απόφαση του Προϊσταμένου της Δ.Ο.Υ. ή οποιαδήποτε άλλη διαδικασία (π.δ. 16/1989), από την οποία να προκύπτει ο εκ των υστέρων λόγος του αχρεώστητου (βλ. και γνωμ. ΝΣΚ 656/2002 και ΠΟΛ 1005/2003) με την οποία να αποφασίζεται η διαγραφή του επίμαχου ποσού και η επιστροφή του.</w:t>
      </w:r>
    </w:p>
    <w:p>
      <w:pPr>
        <w:spacing w:before="240" w:after="240"/>
        <w:rPr>
          <w:lang w:val="el" w:eastAsia="el"/>
        </w:rPr>
      </w:pPr>
      <w:r>
        <w:rPr>
          <w:lang w:val="el" w:eastAsia="el"/>
        </w:rPr>
        <w:t>Αναφορικά δε με την παραγραφή των εν λόγω αξιώσεων έχουν εφαρμογή οι διατάξεις των άρθρων 140 και 143 του ν. 4270/2014 «Αρχές δημοσιονομικής διαχείρισης και εποπτείας – δημόσιο λογιστικό και άλλες διατάξεις» (ΦΕΚ 143 Α΄).</w:t>
      </w:r>
    </w:p>
    <w:p>
      <w:pPr>
        <w:spacing w:before="240" w:after="240"/>
        <w:rPr>
          <w:lang w:val="el" w:eastAsia="el"/>
        </w:rPr>
      </w:pPr>
      <w:r>
        <w:rPr>
          <w:lang w:val="el" w:eastAsia="el"/>
        </w:rPr>
        <w:t>Ο ΔΙΟΙΚΗΤΗΣ ΤΗΣ ΑΑΔΕ</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 xml:space="preserve">ΑΠΟΔΕΚΤΕΣ ΠΡΟΣ ΕΝΕΡΓΕΙΑ </w:t>
      </w:r>
      <w:r>
        <w:rPr>
          <w:b/>
          <w:bCs/>
          <w:u w:val="single"/>
          <w:lang w:val="el" w:eastAsia="el"/>
        </w:rPr>
        <w:t>:</w:t>
      </w:r>
    </w:p>
    <w:p>
      <w:pPr>
        <w:pStyle w:val="StructureList1"/>
        <w:spacing w:before="120" w:after="0"/>
        <w:rPr>
          <w:lang w:val="el" w:eastAsia="el"/>
        </w:rPr>
      </w:pPr>
      <w:r>
        <w:rPr>
          <w:lang w:val="el" w:eastAsia="el"/>
        </w:rPr>
        <w:t>-</w:t>
      </w:r>
      <w:r>
        <w:rPr>
          <w:lang w:val="en" w:eastAsia="en"/>
        </w:rPr>
        <w:tab/>
      </w:r>
      <w:r>
        <w:rPr>
          <w:lang w:val="el" w:eastAsia="el"/>
        </w:rPr>
        <w:t>Όλες οι Δ.Ο.Υ.</w:t>
      </w:r>
    </w:p>
    <w:p>
      <w:pPr>
        <w:spacing w:before="240" w:after="240"/>
        <w:rPr>
          <w:lang w:val="el" w:eastAsia="el"/>
        </w:rPr>
      </w:pPr>
      <w:r>
        <w:rPr>
          <w:b/>
          <w:bCs/>
          <w:u w:val="single"/>
          <w:lang w:val="el" w:eastAsia="el"/>
        </w:rPr>
        <w:t xml:space="preserve">ΑΠΟΔΕΚΤΕΣ ΠΡΟΣ ΚΟΙΝΟΠΟΙΗΣΗ </w:t>
      </w:r>
      <w:r>
        <w:rPr>
          <w:b/>
          <w:bCs/>
          <w:u w:val="single"/>
          <w:lang w:val="el" w:eastAsia="el"/>
        </w:rPr>
        <w:t>:</w:t>
      </w:r>
    </w:p>
    <w:p>
      <w:pPr>
        <w:pStyle w:val="StructureList1"/>
        <w:spacing w:before="120" w:after="0"/>
        <w:rPr>
          <w:lang w:val="el" w:eastAsia="el"/>
        </w:rPr>
      </w:pPr>
      <w:r>
        <w:rPr>
          <w:lang w:val="el" w:eastAsia="el"/>
        </w:rPr>
        <w:t>-</w:t>
      </w:r>
      <w:r>
        <w:rPr>
          <w:lang w:val="en" w:eastAsia="en"/>
        </w:rPr>
        <w:tab/>
      </w:r>
      <w:r>
        <w:rPr>
          <w:lang w:val="el" w:eastAsia="el"/>
        </w:rPr>
        <w:t>Όλες οι Φορολογικές Περιφέρειες</w:t>
      </w:r>
    </w:p>
    <w:p>
      <w:pPr>
        <w:spacing w:before="240" w:after="240"/>
        <w:rPr>
          <w:lang w:val="el" w:eastAsia="el"/>
        </w:rPr>
      </w:pPr>
      <w:r>
        <w:rPr>
          <w:b/>
          <w:bCs/>
          <w:u w:val="single"/>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Διοικητή ΑΑΔΕ</w:t>
      </w:r>
    </w:p>
    <w:p>
      <w:pPr>
        <w:pStyle w:val="StructureList1"/>
        <w:spacing w:before="120" w:after="0"/>
        <w:rPr>
          <w:lang w:val="el" w:eastAsia="el"/>
        </w:rPr>
      </w:pPr>
      <w:r>
        <w:rPr>
          <w:lang w:val="el" w:eastAsia="el"/>
        </w:rPr>
        <w:t>-</w:t>
      </w:r>
      <w:r>
        <w:rPr>
          <w:lang w:val="en" w:eastAsia="en"/>
        </w:rPr>
        <w:tab/>
      </w:r>
      <w:r>
        <w:rPr>
          <w:lang w:val="el" w:eastAsia="el"/>
        </w:rPr>
        <w:t>Γραφείο Γενικού Διευθυντή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Διεύθυνση Νομικής Υποστήριξης ΑΑΔΕ</w:t>
      </w:r>
    </w:p>
    <w:p>
      <w:pPr>
        <w:pStyle w:val="StructureList1"/>
        <w:spacing w:before="120" w:after="0"/>
        <w:rPr>
          <w:lang w:val="el" w:eastAsia="el"/>
        </w:rPr>
      </w:pPr>
      <w:r>
        <w:rPr>
          <w:lang w:val="el" w:eastAsia="el"/>
        </w:rPr>
        <w:t>-</w:t>
      </w:r>
      <w:r>
        <w:rPr>
          <w:lang w:val="en" w:eastAsia="en"/>
        </w:rPr>
        <w:tab/>
      </w:r>
      <w:r>
        <w:rPr>
          <w:lang w:val="el" w:eastAsia="el"/>
        </w:rPr>
        <w:t>Διεύθυνση Εισπράξεων</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 (ΔΗΛΕΔ)</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w:t>
      </w:r>
    </w:p>
    <w:p>
      <w:pPr>
        <w:pStyle w:val="StructureList1"/>
        <w:spacing w:before="120" w:after="0"/>
        <w:rPr>
          <w:lang w:val="el" w:eastAsia="el"/>
        </w:rPr>
      </w:pPr>
      <w:r>
        <w:rPr>
          <w:lang w:val="el" w:eastAsia="el"/>
        </w:rPr>
        <w:t>-</w:t>
      </w:r>
      <w:r>
        <w:rPr>
          <w:lang w:val="en" w:eastAsia="en"/>
        </w:rPr>
        <w:tab/>
      </w:r>
      <w:r>
        <w:rPr>
          <w:lang w:val="el" w:eastAsia="el"/>
        </w:rPr>
        <w:t>Ηλεκτρονική Βιβλιοθήκη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