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ΥΠΟΥΡΓΕΙΟ ΟΙΚΟΝΟΜΙΚΩΝ ΓΡΑΦΕΙΟ ΥΦΥΠΟΥΡΓΟΥ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προθεσμίας για την εμπρόθεσμη καταβολή τελών κυκλοφορίας έτους 2018 και για τη θέση των οχημάτων σε ακινησία»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΄Εχοντας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1.Τις διατάξεις της περ.1 της υποπαραγράφου Ε7 του άρθρου πρώτου του ν. 4093/2012 (Α’222) «Έγκριση Μεσοπρόθεσμου Πλαισίου Δημοσιονομικής Στρατηγικής 2013-2016 - Επείγοντα Μέτρα Εφαρμογής του ν. 4046/2012 και του Μεσοπρόθεσμου Πλαισίου Δημοσιονομικής Στρατηγικής 2013-2016»,όπως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2.Τις διατάξεις του άρθρου 22 του ν.2367/1953 (Α’82 ), καθώς και τις διατάξεις του άρθρου 40 του ν. 2214/1994 (Α’75),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παρ.1 του άρθρου 20 του ν.2948/2001 (Α΄242) και τις διατάξεις των παρ.1,2 και 3 του άρθρου 35 του ν.3986/2011(Α΄152), όπως τέθηκαν και ισχύουν με τις διατάξεις του άρθρου 17 του ν.4346/2015 (Α΄152) και τις διατάξεις του άρθρου 46 του ν.4410/2016 (Α΄141).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π.δ. 142/2017 (Α΄ 181) «περί του Oργανισμού του Υπουργείου Οικονομικών», όπως ισχύει. 5. Την υπ΄αριθμ Δ5Α 1123655 ΕΞ/6-8-2013 Απόφαση του Υπουργού Οικονομικών (ΦΕΚ 1964/Β΄), «Ανάθεση είσπραξης Δημοσίων Εσόδων σε φορείς είσπραξης μέσω των Υπηρεσιών της εταιρείας Διατραπεζικά Συστήματα Α. Ε.(ΔΙΑΣ Α.Ε)».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υπ΄αριθμ. ΥΠΟΙΚ 0010218 ΕΞ 2016/14-11-2016 Απόφαση του Πρωθυπουργού και του Υπουργού Οικονομικών(Β΄3696), «Ανάθεση αρμοδιοτήτων στην Υφυπουργό Οικονομικών Αικατερίνη Παπανάτσιου».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ν 4389/2016 (Α΄94) «Επείγουσες διατάξεις για την εφαρμογή της συμφωνίας δημοσιονομικών στόχων και διορθωτικών μεταρρυθμίσεων και άλλες διατάξεις» και ιδίως το άρθρο 41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ανάγκη διευκόλυνσης των υπόχρεων για την εμπρόθεσμη καταβολή των τελών κυκλοφορίας έτους 2018, καθώς και για τη θέση σε ακινησία των οχημάτων.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 διαπίστωση ότι από την εφαρμογή της παρούσας προκαλείται μικρή μετάθεση του χρόνου είσπραξης τελών κυκλοφορίας έτους 2018 και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Η προθεσμία για την εμπρόθεσμη καταβολή των τελών κυκλοφορίας έτους 2018, που λήγει την 31-122017, καθώς και για τη θέση των οχημάτων σε εκούσια ακινησία, παρατείνεται έως και την </w:t>
      </w:r>
      <w:r>
        <w:rPr>
          <w:u w:val="single"/>
          <w:lang w:val="el" w:eastAsia="el"/>
        </w:rPr>
        <w:t>5-1-2018.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ισχύς της παρούσας απόφασης αρχίζει από την ημερομηνία υπογραφής της.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 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Όλες τις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 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ας</w:t>
      </w:r>
      <w:r>
        <w:rPr>
          <w:b/>
          <w:bCs/>
          <w:lang w:val="el" w:eastAsia="el"/>
        </w:rPr>
        <w:t xml:space="preserve">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>.ΦΟΡΕΙΣ ΕΙΣΠΡΑΞΗΣ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ΕΛΛΗΝΙΚΗ ΕΝΩΣΗ ΤΡΑΠΕΖΩΝ (με την παράκληση άμεσης κοινοποίησης στους φορείς είσπραξης) Αμερικής 21</w:t>
      </w: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 , 106 80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ΕΝΩΣΗ ΣΥΝΕΤΑΙΡΙΣΤΙΚΩΝ ΤΡΑΠΕΖΩΝ ΕΛΛΑΔΟΣ (με την παράκληση άμεσης κοινοποίησης στους φορείς είσπραξης)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Σκουφά 50, 106 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ΔΙΑΤΡΑΠΕΖΙΚΑ ΣΥΣΤΗΜΑΤΑ ΑΝΩΝΥΜΗ ΕΤΑΙΡΕΙΑ (ΔΙΑΣ Α.Ε)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Αλαμάνας 2 &amp; Πρεμετής, 151 25 Μαρούσι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ΤΑΜΕΙΟ ΠΑΡΑΚΑΤΑΘΗΚΩΝ ΚΑΙ ΔΑΝΕΙΩΝ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(Δ12) Οργάνωσης, Προγρ.&amp; Μελετών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Ακαδημίας 40, 101 74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ΕΛΛΗΝΙΚΑ ΤΑΧΥΔΡΟΜΕΙΑ Α.Ε. (ΕΛΤΑ)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Marketing- Τομέας Χρηματ/κών Προϊόντων &amp;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Σταδίου 60, 101 88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ΤΡΑΠΕΖΑ ΤΗΣ ΕΛΛΑΔΟΣ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Πανεπιστημίου 21 – 102 50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 </w:t>
      </w:r>
      <w:r>
        <w:rPr>
          <w:b/>
          <w:bCs/>
          <w:lang w:val="el" w:eastAsia="el"/>
        </w:rPr>
        <w:t>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 </w:t>
      </w:r>
      <w:r>
        <w:rPr>
          <w:b/>
          <w:bCs/>
          <w:lang w:val="el" w:eastAsia="el"/>
        </w:rPr>
        <w:t>.Γραφείο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 </w:t>
      </w:r>
      <w:r>
        <w:rPr>
          <w:b/>
          <w:bCs/>
          <w:lang w:val="el" w:eastAsia="el"/>
        </w:rPr>
        <w:t>.Περιοδικό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 </w:t>
      </w:r>
      <w:r>
        <w:rPr>
          <w:b/>
          <w:bCs/>
          <w:lang w:val="el" w:eastAsia="el"/>
        </w:rPr>
        <w:t>. 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1Γραφείο κου Διοικητού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Γενικού Διευθυντού Φορολογικής Διοίκησης.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Γενικού Δ/ντού Ηλεκτρονικής Διακυβέρνησης και Ανθρωπίνου Δυναμικού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Όλες τις Φορολογικές Δ/νσεις και Τμήματα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Γενική Δ/νση Τελωνείων και ΕΦΚ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Δ/νση Εισπράξεων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Δ/νση Οικονομικής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</w:t>
      </w:r>
      <w:r>
        <w:rPr>
          <w:b/>
          <w:bCs/>
          <w:lang w:val="el" w:eastAsia="el"/>
        </w:rPr>
        <w:t>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</w:t>
      </w:r>
      <w:r>
        <w:rPr>
          <w:b/>
          <w:bCs/>
          <w:lang w:val="el" w:eastAsia="el"/>
        </w:rPr>
        <w:t>Δ/νση Εφαρμογής Έμμεσης Φορολογίας 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