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1.ΓΕΝΙΚΗ ΔΙΕΥΘΥΝΣΗ ΦΟΡΟΛΟΓΙΚΗΣ ΔΙΟΙΚΗΣΗΣ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KAI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ΑΘΗΝΑ 210 3375873 210 3375834</w:t>
      </w:r>
    </w:p>
    <w:p>
      <w:pPr>
        <w:spacing w:before="240" w:after="240"/>
        <w:rPr>
          <w:lang w:val="el" w:eastAsia="el"/>
        </w:rPr>
      </w:pPr>
      <w:r>
        <w:rPr>
          <w:lang w:val="el" w:eastAsia="el"/>
        </w:rPr>
        <w:t xml:space="preserve">defk.α@mofadm.gr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Απαλλαγή από τον ΕΝ.Φ.Ι.Α. σεισμόπληκτων κτισμάτων που βρίσκονται στο Δήμο Λέσβου και τη νήσο Κω.</w:t>
      </w:r>
    </w:p>
    <w:p>
      <w:pPr>
        <w:spacing w:before="240" w:after="240"/>
        <w:rPr>
          <w:lang w:val="el" w:eastAsia="el"/>
        </w:rPr>
      </w:pPr>
      <w:r>
        <w:rPr>
          <w:lang w:val="el" w:eastAsia="el"/>
        </w:rPr>
        <w:t>Με αφορμή ερωτήματα που τίθενται για το πιο πάνω θέμα, σας γνωρίζουμε τα ακόλουθα:</w:t>
      </w:r>
    </w:p>
    <w:p>
      <w:pPr>
        <w:spacing w:before="240" w:after="240"/>
        <w:rPr>
          <w:lang w:val="el" w:eastAsia="el"/>
        </w:rPr>
      </w:pPr>
      <w:r>
        <w:rPr>
          <w:lang w:val="el" w:eastAsia="el"/>
        </w:rPr>
        <w:t xml:space="preserve">Με τις διατάξεις της παραγράφου 1 του άρθρου 13 του </w:t>
      </w:r>
      <w:r>
        <w:rPr>
          <w:b/>
          <w:bCs/>
          <w:lang w:val="el" w:eastAsia="el"/>
        </w:rPr>
        <w:t xml:space="preserve">ν. 4484/2017 </w:t>
      </w:r>
      <w:r>
        <w:rPr>
          <w:lang w:val="el" w:eastAsia="el"/>
        </w:rPr>
        <w:t xml:space="preserve">θεσπίστηκε απαλλαγή από τον Ενιαίο Φόρο Ιδιοκτησίας Ακινήτων (ΕΝ.Φ.Ι.Α.) </w:t>
      </w:r>
      <w:r>
        <w:rPr>
          <w:b/>
          <w:bCs/>
          <w:lang w:val="el" w:eastAsia="el"/>
        </w:rPr>
        <w:t xml:space="preserve">για τα έτη </w:t>
      </w:r>
      <w:r>
        <w:rPr>
          <w:b/>
          <w:bCs/>
          <w:u w:val="single"/>
          <w:lang w:val="el" w:eastAsia="el"/>
        </w:rPr>
        <w:t>2017</w:t>
      </w:r>
      <w:r>
        <w:rPr>
          <w:b/>
          <w:bCs/>
          <w:lang w:val="el" w:eastAsia="el"/>
        </w:rPr>
        <w:t xml:space="preserve"> και </w:t>
      </w:r>
      <w:r>
        <w:rPr>
          <w:b/>
          <w:bCs/>
          <w:u w:val="single"/>
          <w:lang w:val="el" w:eastAsia="el"/>
        </w:rPr>
        <w:t>2018</w:t>
      </w:r>
      <w:r>
        <w:rPr>
          <w:b/>
          <w:bCs/>
          <w:lang w:val="el" w:eastAsia="el"/>
        </w:rPr>
        <w:t xml:space="preserve">για όσα </w:t>
      </w:r>
      <w:r>
        <w:rPr>
          <w:b/>
          <w:bCs/>
          <w:lang w:val="el" w:eastAsia="el"/>
        </w:rPr>
        <w:t xml:space="preserve">κτίσματα, μετά του αναλογούντος σε αυτά οικοπέδου, </w:t>
      </w:r>
      <w:r>
        <w:rPr>
          <w:b/>
          <w:bCs/>
          <w:lang w:val="el" w:eastAsia="el"/>
        </w:rPr>
        <w:t xml:space="preserve">βρίσκονται στις δημοτικές ενότητες του </w:t>
      </w:r>
      <w:r>
        <w:rPr>
          <w:b/>
          <w:bCs/>
          <w:lang w:val="el" w:eastAsia="el"/>
        </w:rPr>
        <w:t xml:space="preserve">Δήμου Λέσβου </w:t>
      </w:r>
      <w:r>
        <w:rPr>
          <w:b/>
          <w:bCs/>
          <w:lang w:val="el" w:eastAsia="el"/>
        </w:rPr>
        <w:t xml:space="preserve">της Περιφέρειας Βορείου Αιγαίου και </w:t>
      </w:r>
      <w:r>
        <w:rPr>
          <w:b/>
          <w:bCs/>
          <w:lang w:val="el" w:eastAsia="el"/>
        </w:rPr>
        <w:t xml:space="preserve">στη νήσο Κω </w:t>
      </w:r>
      <w:r>
        <w:rPr>
          <w:b/>
          <w:bCs/>
          <w:lang w:val="el" w:eastAsia="el"/>
        </w:rPr>
        <w:t>και έχουν αποδεδειγμένα υποστεί ζημιές από το σεισμό της 12ης Ιουνίου 2017 και το σεισμό της 21ης Ιουλίου 2017 αντίστοιχα.</w:t>
      </w:r>
    </w:p>
    <w:p>
      <w:pPr>
        <w:spacing w:before="240" w:after="240"/>
        <w:rPr>
          <w:lang w:val="el" w:eastAsia="el"/>
        </w:rPr>
      </w:pPr>
      <w:r>
        <w:rPr>
          <w:b/>
          <w:bCs/>
          <w:lang w:val="el" w:eastAsia="el"/>
        </w:rPr>
        <w:t xml:space="preserve">Στην εγκύκλιο </w:t>
      </w:r>
      <w:r>
        <w:rPr>
          <w:b/>
          <w:bCs/>
          <w:lang w:val="el" w:eastAsia="el"/>
        </w:rPr>
        <w:t>ΠΟΛ 1138/2017</w:t>
      </w:r>
      <w:r>
        <w:rPr>
          <w:b/>
          <w:bCs/>
          <w:lang w:val="el" w:eastAsia="el"/>
        </w:rPr>
        <w:t>, με την οποία κοινοποιήθηκε – μεταξύ άλλων – και η συγκεκριμένη διάταξη, αναφέρεται ότι η απαλλαγή θα χορηγηθεί από την αρμόδια Δ.Ο.Υ., μετά από την υποβολή αίτησης - υποδείγματος του φορολογουμένου, με την προσκόμιση των οικείων παραστατικών.</w:t>
      </w:r>
    </w:p>
    <w:p>
      <w:pPr>
        <w:spacing w:before="240" w:after="240"/>
        <w:rPr>
          <w:lang w:val="el" w:eastAsia="el"/>
        </w:rPr>
      </w:pPr>
      <w:r>
        <w:rPr>
          <w:b/>
          <w:bCs/>
          <w:lang w:val="el" w:eastAsia="el"/>
        </w:rPr>
        <w:t xml:space="preserve">Με την </w:t>
      </w:r>
      <w:r>
        <w:rPr>
          <w:b/>
          <w:bCs/>
          <w:lang w:val="el" w:eastAsia="el"/>
        </w:rPr>
        <w:t xml:space="preserve">ΠΟΛ 1200/2017 (ΦΕΚ 4429 τ. Β΄) </w:t>
      </w:r>
      <w:r>
        <w:rPr>
          <w:b/>
          <w:bCs/>
          <w:lang w:val="el" w:eastAsia="el"/>
        </w:rPr>
        <w:t xml:space="preserve">απόφαση του Διοικητή της Ανεξάρτητης Αρχής Δημοσίων Εσόδων καθορίστηκε ο τύπος της αίτησης/υποδείγματος, η οποία θα υποβληθεί στην αρμόδια Δ.Ο.Υ. για τη χορήγηση της απαλλαγής. Ορίζεται δε ότι απαιτείται η </w:t>
      </w:r>
      <w:r>
        <w:rPr>
          <w:b/>
          <w:bCs/>
          <w:lang w:val="el" w:eastAsia="el"/>
        </w:rPr>
        <w:t xml:space="preserve">συνυποβολή βεβαίωσης </w:t>
      </w:r>
      <w:r>
        <w:rPr>
          <w:b/>
          <w:bCs/>
          <w:lang w:val="el" w:eastAsia="el"/>
        </w:rPr>
        <w:t xml:space="preserve">της αρμόδιας Διεύθυνσης Αποκατάστασης Επιπτώσεων Φυσικών Καταστροφών (ΔΑΕΦΚ) του Υπουργείου Υποδομών Μεταφορών και Δικτύων, από την οποία θα προκύπτει ότι το κτίσμα βρίσκεται στις δημοτικές ενότητες του Δήμου Λέσβου της Περιφέρειας Βορείου Αιγαίου ή στη νήσο Κω και έχει υποστεί ζημίες από το σεισμό της 12ης Ιουνίου 2017 και το σεισμό της 21ης Ιουλίου 2017 αντίστοιχα. Η διαδικασία χορήγησης της απαλλαγής ορίζεται στην </w:t>
      </w:r>
      <w:r>
        <w:rPr>
          <w:b/>
          <w:bCs/>
          <w:lang w:val="el" w:eastAsia="el"/>
        </w:rPr>
        <w:t xml:space="preserve">ΠΟΛ.1163/2015 </w:t>
      </w:r>
      <w:r>
        <w:rPr>
          <w:b/>
          <w:bCs/>
          <w:lang w:val="el" w:eastAsia="el"/>
        </w:rPr>
        <w:t>απόφαση Γενικού Γραμματέα Δημοσίων Εσόδων, στην οποία αναφέρεται ότι, σε περίπτωση που πληρούνται οι προϋποθέσεις του νόμου, γίνεται δεκτό το αίτημα του φορολογουμένου και εκδίδεται νέα πράξη διοικητικού προσδιορισμού του ΕΝ.Φ.Ι.Α., η οποία αναρτάται ηλεκτρονικά στο λογαριασμό του φορολογουμένου, στο ΟΠΣ Περιουσιολόγιο ακινήτων (</w:t>
      </w:r>
      <w:hyperlink r:id="rId5" w:history="1">
        <w:r>
          <w:rPr>
            <w:rStyle w:val="Hyperlink"/>
            <w:b/>
            <w:bCs/>
            <w:color w:val="0000EE"/>
            <w:u w:color="0000EE"/>
            <w:lang w:val="el" w:eastAsia="el"/>
          </w:rPr>
          <w:t>www.aade.gr</w:t>
        </w:r>
      </w:hyperlink>
      <w:r>
        <w:rPr>
          <w:b/>
          <w:bCs/>
          <w:lang w:val="el" w:eastAsia="el"/>
        </w:rPr>
        <w:t>), και με την οποία μειώνεται ή διαγράφεται κατά περίπτωση ο ΕΝ.Φ.Ι.Α. που αναλογεί στα πληγέντα ακίνητα. Εάν ο φορολογούμενος έχει ήδη καταβάλει το φόρο που αναλογεί στα πληγέντα από το σεισμό ακίνητα, θα διενεργηθεί επιστροφή ή συμψηφισμός αυτού, κατά περίπτωση.</w:t>
      </w:r>
    </w:p>
    <w:p>
      <w:pPr>
        <w:spacing w:before="240" w:after="240"/>
        <w:rPr>
          <w:lang w:val="el" w:eastAsia="el"/>
        </w:rPr>
      </w:pPr>
      <w:r>
        <w:rPr>
          <w:b/>
          <w:bCs/>
          <w:lang w:val="el" w:eastAsia="el"/>
        </w:rPr>
        <w:t xml:space="preserve">Πέρα από την απαλλαγή των προαναφερθέντων σεισμόπληκτων κτισμάτων για τα έτη 2017 και 2018, υπενθυμίζεται ότι, σύμφωνα με το νομοθετικό πλαίσιο (άρθρο 23 του ν.3427/2005 και ΠΟΛ 1237/2014) </w:t>
      </w:r>
      <w:r>
        <w:rPr>
          <w:b/>
          <w:bCs/>
          <w:lang w:val="el" w:eastAsia="el"/>
        </w:rPr>
        <w:t xml:space="preserve">σε κάθε περίπτωση μεταβολής της περιουσιακής κατάστασης </w:t>
      </w:r>
      <w:r>
        <w:rPr>
          <w:b/>
          <w:bCs/>
          <w:lang w:val="el" w:eastAsia="el"/>
        </w:rPr>
        <w:t xml:space="preserve">του φορολογουμένου, γεγονός που συντρέχει και στην περίπτωση ολοσχερούς καταστροφής του ακινήτου από το σεισμό ή από άλλη αιτία ή στις περιπτώσεις που το κτίσμα έχει υποστεί ζημίες που το καθιστούν μη λειτουργικό, οφείλει αυτός να δηλώσει τη μεταβολή της περιουσιακής του κατάστασης με την </w:t>
      </w:r>
      <w:r>
        <w:rPr>
          <w:b/>
          <w:bCs/>
          <w:lang w:val="el" w:eastAsia="el"/>
        </w:rPr>
        <w:t>υποβολή δήλωσης στοιχείων ακινήτων (Ε9) για το έτος 2018 και τα επόμενα έτη μέσα σε προθεσμία 30 ημερών από τη μεταβολή</w:t>
      </w:r>
      <w:r>
        <w:rPr>
          <w:b/>
          <w:bCs/>
          <w:lang w:val="el" w:eastAsia="el"/>
        </w:rPr>
        <w:t>. (Σημειώνεται ότι, με τις διατάξεις του άρθρου 61 του ν.4174/2013, σε περίπτωση ανωτέρας βίας παρέχεται η δυνατότητα χορήγησης απαλλαγής από τόκους ή πρόστιμα, με την ειδικότερη διαδικασία που προβλέπεται στο νόμο.)</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Διεύθυνση Υποστήριξης Ηλεκτρονικών Υπηρεσιών – Τμήμα Α΄ (με την παράκληση να αναρτηθεί στην ιστοσελίδα της Α.Α.Δ.Ε.)</w:t>
      </w:r>
    </w:p>
    <w:p>
      <w:pPr>
        <w:spacing w:before="240" w:after="240"/>
        <w:rPr>
          <w:lang w:val="el" w:eastAsia="el"/>
        </w:rPr>
      </w:pPr>
      <w:r>
        <w:rPr>
          <w:b/>
          <w:bCs/>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Πίνακα Ζ (περιπτώσεις 1 και 6)</w:t>
      </w:r>
    </w:p>
    <w:p>
      <w:pPr>
        <w:spacing w:before="240" w:after="240"/>
        <w:rPr>
          <w:lang w:val="el" w:eastAsia="el"/>
        </w:rPr>
      </w:pPr>
      <w:r>
        <w:rPr>
          <w:b/>
          <w:bCs/>
          <w:lang w:val="el" w:eastAsia="el"/>
        </w:rPr>
        <w:t>2. Αποδέκτες Πίνακα Η΄(περιπτώσεις 1 έως και 3, 5 έως και 9)</w:t>
      </w:r>
    </w:p>
    <w:p>
      <w:pPr>
        <w:spacing w:before="240" w:after="240"/>
        <w:rPr>
          <w:lang w:val="el" w:eastAsia="el"/>
        </w:rPr>
      </w:pPr>
      <w:r>
        <w:rPr>
          <w:b/>
          <w:bCs/>
          <w:lang w:val="el" w:eastAsia="el"/>
        </w:rPr>
        <w:t>3. Αποδέκτες Πίνακα Ι΄</w:t>
      </w:r>
    </w:p>
    <w:p>
      <w:pPr>
        <w:spacing w:before="240" w:after="240"/>
        <w:rPr>
          <w:lang w:val="el" w:eastAsia="el"/>
        </w:rPr>
      </w:pPr>
      <w:r>
        <w:rPr>
          <w:b/>
          <w:bCs/>
          <w:lang w:val="el" w:eastAsia="el"/>
        </w:rPr>
        <w:t>4. Αποδέκτες Πίνακα ΙΑ΄</w:t>
      </w:r>
    </w:p>
    <w:p>
      <w:pPr>
        <w:spacing w:before="240" w:after="240"/>
        <w:rPr>
          <w:lang w:val="el" w:eastAsia="el"/>
        </w:rPr>
      </w:pPr>
      <w:r>
        <w:rPr>
          <w:b/>
          <w:bCs/>
          <w:lang w:val="el" w:eastAsia="el"/>
        </w:rPr>
        <w:t>5. Αποδέκτες Πίνακα ΚΑ΄(περιπτώσεις 1 και 2)</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Διοικητή Ανεξάρτητης Αρχής Δημοσίων Εσόδων</w:t>
      </w:r>
    </w:p>
    <w:p>
      <w:pPr>
        <w:spacing w:before="240" w:after="240"/>
        <w:rPr>
          <w:lang w:val="el" w:eastAsia="el"/>
        </w:rPr>
      </w:pPr>
      <w:r>
        <w:rPr>
          <w:b/>
          <w:bCs/>
          <w:lang w:val="el" w:eastAsia="el"/>
        </w:rPr>
        <w:t>4. Γραφεία Προϊσταμένων Γενικών Διευθύνσεων</w:t>
      </w:r>
    </w:p>
    <w:p>
      <w:pPr>
        <w:spacing w:before="240" w:after="240"/>
        <w:rPr>
          <w:lang w:val="el" w:eastAsia="el"/>
        </w:rPr>
      </w:pPr>
      <w:r>
        <w:rPr>
          <w:b/>
          <w:bCs/>
          <w:lang w:val="el" w:eastAsia="el"/>
        </w:rPr>
        <w:t>5. Διευθύνσεις, Αυτοτελή Τμήματα και Αυτοτελή Γραφεία της Α.Α.Δ.Ε.</w:t>
      </w:r>
    </w:p>
    <w:p>
      <w:pPr>
        <w:spacing w:before="240" w:after="240"/>
        <w:rPr>
          <w:lang w:val="el" w:eastAsia="el"/>
        </w:rPr>
      </w:pPr>
      <w:r>
        <w:rPr>
          <w:b/>
          <w:bCs/>
          <w:lang w:val="el" w:eastAsia="el"/>
        </w:rPr>
        <w:t>6. Δ/νση Νομικής Υποστήριξης της Α.Α.Δ.Ε.</w:t>
      </w:r>
    </w:p>
    <w:p>
      <w:pPr>
        <w:spacing w:before="240" w:after="240"/>
        <w:rPr>
          <w:lang w:val="el" w:eastAsia="el"/>
        </w:rPr>
      </w:pPr>
      <w:r>
        <w:rPr>
          <w:b/>
          <w:bCs/>
          <w:lang w:val="el" w:eastAsia="el"/>
        </w:rPr>
        <w:t>7. Δ/νση Εφαρμογής Φορολογίας Κεφαλαίου &amp; Περιουσιολογίου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