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ΔΙΕΥΘΥΝΣΗ ΕΦΑΡΜΟΓΗΣ ΕΜΜΕΣΗΣ ΦΟΡΟΛΟΓΙΑΣ</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ΦΠΑ</w:t>
      </w:r>
    </w:p>
    <w:p>
      <w:pPr>
        <w:spacing w:before="240" w:after="240"/>
        <w:rPr>
          <w:lang w:val="el" w:eastAsia="el"/>
        </w:rPr>
      </w:pPr>
      <w:r>
        <w:rPr>
          <w:lang w:val="el" w:eastAsia="el"/>
        </w:rPr>
        <w:t>Σίνα 2 - 4</w:t>
      </w:r>
    </w:p>
    <w:p>
      <w:pPr>
        <w:spacing w:before="240" w:after="240"/>
        <w:rPr>
          <w:lang w:val="el" w:eastAsia="el"/>
        </w:rPr>
      </w:pPr>
      <w:r>
        <w:rPr>
          <w:lang w:val="el" w:eastAsia="el"/>
        </w:rPr>
        <w:t>106 72 ΑΘΗΝΑ</w:t>
      </w:r>
    </w:p>
    <w:p>
      <w:pPr>
        <w:spacing w:before="240" w:after="240"/>
        <w:rPr>
          <w:lang w:val="el" w:eastAsia="el"/>
        </w:rPr>
      </w:pPr>
      <w:r>
        <w:rPr>
          <w:lang w:val="el" w:eastAsia="el"/>
        </w:rPr>
        <w:t>Τ. Σφελινιώτη</w:t>
      </w:r>
    </w:p>
    <w:p>
      <w:pPr>
        <w:spacing w:before="240" w:after="240"/>
        <w:rPr>
          <w:lang w:val="el" w:eastAsia="el"/>
        </w:rPr>
      </w:pPr>
      <w:r>
        <w:rPr>
          <w:lang w:val="el" w:eastAsia="el"/>
        </w:rPr>
        <w:t xml:space="preserve">210 3645832 210 3645413 </w:t>
      </w:r>
      <w:hyperlink r:id="rId4" w:history="1">
        <w:r>
          <w:rPr>
            <w:rStyle w:val="Hyperlink"/>
            <w:color w:val="0000EE"/>
            <w:u w:color="0000EE"/>
            <w:lang w:val="el" w:eastAsia="el"/>
          </w:rPr>
          <w:t>dfpa.b1@1992.syzefxis.gov.gr</w:t>
        </w:r>
      </w:hyperlink>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Εφαρμογή διατάξεων ΦΠΑ στις βραχυχρόνιες μισθώσεις ακινήτων στο πλαίσιο της οικονομίας του διαμοιρασμού</w:t>
      </w:r>
    </w:p>
    <w:p>
      <w:pPr>
        <w:spacing w:before="240" w:after="240"/>
        <w:rPr>
          <w:lang w:val="el" w:eastAsia="el"/>
        </w:rPr>
      </w:pPr>
      <w:r>
        <w:rPr>
          <w:lang w:val="el" w:eastAsia="el"/>
        </w:rPr>
        <w:t>Κατόπιν της υποβολής πλήθους ερωτημάτων σχετικά με την απαλλαγή από τον ΦΠΑ των βραχυχρόνιων μισθώσεων ακινήτων στο πλαίσιο της οικονομίας του διαμοιρασμού του άρθρου 111 του ν.4446/2016 (Α΄ 240), όπως αντικαταστάθηκε με το άρθρο 84 του ν.4472/2017 (Α΄ 74) και ισχύει, παρέχονται οι ακόλουθες διευκρινίσεις για λόγους ομοιόμορφης εφαρμογής:</w:t>
      </w:r>
    </w:p>
    <w:p>
      <w:pPr>
        <w:spacing w:before="240" w:after="240"/>
        <w:rPr>
          <w:lang w:val="el" w:eastAsia="el"/>
        </w:rPr>
      </w:pPr>
      <w:r>
        <w:rPr>
          <w:lang w:val="el" w:eastAsia="el"/>
        </w:rPr>
        <w:t>1. Όπως προκύπτει από τις οικείες διατάξεις, στις ρυθμίσεις του άρθρου 111 του ν.4446/2016 για τη βραχυχρόνια μίσθωση ακινήτων στο πλαίσιο της οικονομίας του διαμοιρασμού εμπίπτουν οι μισθώσεις διαμερισμάτων, μονοκατοικιών, εξαιρουμένων των μονοκατοικιών οι οποίες έχουν χαρακτηριστεί ως τέτοιες λόγω της κατάργησης της σύστασης οριζόντιας ιδιοκτησίας, οποιωνδήποτε άλλων μορφών οικήματος με δομική και λειτουργική αυτοτέλεια, καθώς και δωματίων εντός διαμερισμάτων ή μονοκατοικιών, εφόσον πρόκειται για μισθώσεις οι οποίες συνάπτονται για συγκεκριμένη χρονική διάρκεια, μικρότερη του έτους, μέσω ψηφιακών πλατφορμών.</w:t>
      </w:r>
    </w:p>
    <w:p>
      <w:pPr>
        <w:spacing w:before="240" w:after="240"/>
        <w:rPr>
          <w:lang w:val="el" w:eastAsia="el"/>
        </w:rPr>
      </w:pPr>
      <w:r>
        <w:rPr>
          <w:lang w:val="el" w:eastAsia="el"/>
        </w:rPr>
        <w:t>Όπως ορίζεται στην παράγραφο 3α του ίδιου ως άνω άρθρου, το εισόδημα που αποκτάται από τη βραχυχρόνια μίσθωση ακινήτων της οικονομίας του διαμοιρασμού, στο πλαίσιο των διατάξεων του άρθρου 39Α του ν. 4172/2013, απαλλάσσεται του ΦΠΑ.</w:t>
      </w:r>
    </w:p>
    <w:p>
      <w:pPr>
        <w:spacing w:before="240" w:after="240"/>
        <w:rPr>
          <w:lang w:val="el" w:eastAsia="el"/>
        </w:rPr>
      </w:pPr>
      <w:r>
        <w:rPr>
          <w:lang w:val="el" w:eastAsia="el"/>
        </w:rPr>
        <w:t>2. Η ανωτέρω απαλλαγή από τον ΦΠΑ ανάγεται στις διατάξεις της περίπτωσης κστ΄ της παραγράφου 1 του άρθρου 22 του Κώδικα ΦΠΑ (ν.2859/2000), όπως ισχύει, σύμφωνα με τις οποίες απαλλάσσονται από τον ΦΠΑ οι μισθώσεις ακινήτων. Πρόκειται για δραστηριότητα σχετικά παθητική, κατά την οποία ο εκμισθωτής παραχωρεί στον μισθωτή, για ορισμένη διάρκεια και έναντι αντιπαροχής, το δικαίωμα να κατέχει το ακίνητο ως εάν ήταν κύριος αυτού και να αποκλείει κάθε άλλο πρόσωπο από την άσκηση του δικαιώματος αυτού.</w:t>
      </w:r>
    </w:p>
    <w:p>
      <w:pPr>
        <w:spacing w:before="240" w:after="240"/>
        <w:rPr>
          <w:lang w:val="el" w:eastAsia="el"/>
        </w:rPr>
      </w:pPr>
      <w:r>
        <w:rPr>
          <w:lang w:val="el" w:eastAsia="el"/>
        </w:rPr>
        <w:t>3. Στην ανωτέρω απαλλαγή από τον ΦΠΑ δεν εμπίπτουν οι υπηρεσίες διαμονής των ξενοδοχείων και των επιχειρήσεων ενοικιαζόμενων επιπλωμένων δωματίων, διαμερισμάτων ή οικιών, οι οποίες υπάγονται στον μειωμένο συντελεστή ΦΠΑ (13%), όπως και κάθε άλλη παροχή προσωρινού καταλύματος που είναι ανάλογη και ανταγωνιστική με τις παρεχόμενες υπηρεσίες διαμονής στον ξενοδοχειακό τομέα.</w:t>
      </w:r>
    </w:p>
    <w:p>
      <w:pPr>
        <w:spacing w:before="240" w:after="240"/>
        <w:rPr>
          <w:lang w:val="el" w:eastAsia="el"/>
        </w:rPr>
      </w:pPr>
      <w:r>
        <w:rPr>
          <w:lang w:val="el" w:eastAsia="el"/>
        </w:rPr>
        <w:t>4. Από τα ανωτέρω προκύπτει ότι απαλλάσσονται από τον ΦΠΑ οι βραχυχρόνιες μισθώσεις ακινήτων στο πλαίσιο της οικονομίας του διαμοιρασμού, υπό τον όρο ότι κατά τη διάρκεια της μίσθωσης δεν παρέχονται από μέρους του εκμισθωτή πρόσθετες υπηρεσίες προς τους μισθωτές, ανάλογες με τις παρεχόμενες στον ξενοδοχειακό ή παρόμοιο τομέα, όπως υπηρεσίες καθαριότητας, περισυλλογής απορριμμάτων, αντικατάστασης κλινοσκεπασμάτων και λοιπών οικιακών ειδών, βοηθητικού προσωπικού και λοιπές υπηρεσίες για την περιποίηση των πελατών.</w:t>
      </w:r>
    </w:p>
    <w:p>
      <w:pPr>
        <w:spacing w:before="240" w:after="240"/>
        <w:rPr>
          <w:lang w:val="el" w:eastAsia="el"/>
        </w:rPr>
      </w:pPr>
      <w:r>
        <w:rPr>
          <w:lang w:val="el" w:eastAsia="el"/>
        </w:rPr>
        <w:t>Η απλή παροχή κλινοσκεπασμάτων δεν θεωρείται ως πρόσθετη παροχή υπηρεσίας κατά τα ανωτέρω, συνεπώς δεν ασκεί επιρροή στην απαλλαγή από τον ΦΠΑ. Ομοίως, το γεγονός ότι στην αξία του μισθώματος περιλαμβάνονται και λοιπές παροχές κοινής ωφέλειας, όπως το ηλ. ρεύμα, η ύδρευση, η τηλεφωνία, το ίντερνετ και οι κοινόχρηστες δαπάνες, που ως χρεώσεις επιβαρύνουν τον εκμισθωτή και στη συνέχεια μετακυλίονται στον μισθωτή, δεν αποτελεί πρόσθετη παροχή υπηρεσιών κατά την ανωτέρω έννοια και συνεπώς επίσης δεν επηρεάζεται η εφαρμογή της απαλλαγής. Αυτονόητο είναι ότι στο πλαίσιο αυτό δεν παρέχεται δικαίωμα έκπτωσης του ΦΠΑ που επιβαρύνει τις ανωτέρω δαπάνες του εκμισθωτή ή άλλες που αφορούν στο ακίνητο (όπως για εργασίες επισκευής ή συντήρησης του ακινήτου).</w:t>
      </w:r>
    </w:p>
    <w:p>
      <w:pPr>
        <w:spacing w:before="240" w:after="240"/>
        <w:rPr>
          <w:lang w:val="el" w:eastAsia="el"/>
        </w:rPr>
      </w:pPr>
      <w:r>
        <w:rPr>
          <w:lang w:val="el" w:eastAsia="el"/>
        </w:rPr>
        <w:t>5. Για λόγους ίσης μεταχείρισης, απαλλάσσονται επίσης από τον ΦΠΑ οι βραχυχρόνιες μισθώσεις ακινήτων οι οποίες ενεργούνται με τους όρους που αναφέρονται στην προηγούμενη παράγραφο 4 για τις βραχυχρόνιες μισθώσεις ακινήτων στο πλαίσιο της οικονομίας του διαμοιρασμού, αλλά δεν ενεργούνται μέσω ψηφιακών πλατφορμών, καθώς η χρήση ή μη του διαδικτύου δεν αποτελεί κριτήριο για την εφαρμογή της απαλλαγής από τον ΦΠΑ.</w:t>
      </w:r>
    </w:p>
    <w:p>
      <w:pPr>
        <w:spacing w:before="240" w:after="240"/>
        <w:rPr>
          <w:lang w:val="el" w:eastAsia="el"/>
        </w:rPr>
      </w:pPr>
      <w:r>
        <w:rPr>
          <w:lang w:val="el" w:eastAsia="el"/>
        </w:rPr>
        <w:t>6. Η απαλλαγή από τον ΦΠΑ καταλαμβάνει τόσο τα φυσικά όσο και τα νομικά πρόσωπα που προβαίνουν στις εκμισθώσεις αυτές, με την επισήμανση ότι, σύμφωνα με την παράγραφο 8.δ΄ του άρθρου 36 του Κώδικα ΦΠΑ, τα φυσικά πρόσωπα που πραγματοποιούν απαλλασσόμενες μισθώσεις ακινήτων, απαλλάσσονται από την υποχρέωση έναρξης εργασιών για τη λήψη ΑΦΜ/ΦΠΑ και μόνο για τις πράξεις αυτές, ενώ τα νομικά πρόσωπα υποχρεούνται σε έναρξη εργασιών.</w:t>
      </w:r>
    </w:p>
    <w:p>
      <w:pPr>
        <w:spacing w:before="240" w:after="240"/>
        <w:rPr>
          <w:lang w:val="el" w:eastAsia="el"/>
        </w:rPr>
      </w:pPr>
      <w:r>
        <w:rPr>
          <w:lang w:val="el" w:eastAsia="el"/>
        </w:rPr>
        <w:t>7. Σε περίπτωση, ωστόσο, που κατά τη διάρκεια της βραχυχρόνιας μίσθωσης του ακινήτου (εντός ή εκτός του πλαισίου της οικονομίας του διαμοιρασμού) παρέχονται εκ μέρους του εκμισθωτή και πρόσθετες υπηρεσίες για την περιποίηση των πελατών, οι οποίες είναι αντίστοιχες με τις παρεχόμενες στον ξενοδοχειακό ή παρόμοιο τομέα, το συνολικό αντίτιμο που καταβάλλεται δεν απαλλάσσεται, αλλά υπάγεται στον ΦΠΑ, καθώς θεωρείται ότι πρόκειται για παροχή υπηρεσιών διαμονής, οι οποίες υπόκεινται στον μειωμένο συντελεστή ΦΠΑ (13%), με δικαίωμα έκπτωσης του ΦΠΑ των σχετικών δαπανών.</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μόνο οι αριθ. 1 και 4</w:t>
      </w:r>
    </w:p>
    <w:p>
      <w:pPr>
        <w:spacing w:before="240" w:after="240"/>
        <w:rPr>
          <w:lang w:val="el" w:eastAsia="el"/>
        </w:rPr>
      </w:pPr>
      <w:r>
        <w:rPr>
          <w:b/>
          <w:bCs/>
          <w:lang w:val="el" w:eastAsia="el"/>
        </w:rPr>
        <w:t xml:space="preserve">2. </w:t>
      </w:r>
      <w:r>
        <w:rPr>
          <w:lang w:val="el" w:eastAsia="el"/>
        </w:rPr>
        <w:t>Αποδέκτες Πίνακα Β΄</w:t>
      </w:r>
    </w:p>
    <w:p>
      <w:pPr>
        <w:spacing w:before="240" w:after="240"/>
        <w:rPr>
          <w:lang w:val="el" w:eastAsia="el"/>
        </w:rPr>
      </w:pPr>
      <w:r>
        <w:rPr>
          <w:b/>
          <w:bCs/>
          <w:lang w:val="el" w:eastAsia="el"/>
        </w:rPr>
        <w:t xml:space="preserve">3. </w:t>
      </w:r>
      <w:r>
        <w:rPr>
          <w:lang w:val="el" w:eastAsia="el"/>
        </w:rPr>
        <w:t>Αποδέκτες Πίνακα Γ΄ οι αριθ. 1 έως και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
        <w:gridCol w:w="434"/>
        <w:gridCol w:w="434"/>
        <w:gridCol w:w="3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b/>
          <w:bCs/>
          <w:lang w:val="el" w:eastAsia="el"/>
        </w:rPr>
        <w:t xml:space="preserve">16. </w:t>
      </w:r>
      <w:r>
        <w:rPr>
          <w:lang w:val="el" w:eastAsia="el"/>
        </w:rPr>
        <w:t>Γραφείο Υπουργού Οικονομικών.</w:t>
      </w:r>
    </w:p>
    <w:p>
      <w:pPr>
        <w:spacing w:before="240" w:after="240"/>
        <w:rPr>
          <w:lang w:val="el" w:eastAsia="el"/>
        </w:rPr>
      </w:pPr>
      <w:r>
        <w:rPr>
          <w:b/>
          <w:bCs/>
          <w:lang w:val="el" w:eastAsia="el"/>
        </w:rPr>
        <w:t xml:space="preserve">17. </w:t>
      </w:r>
      <w:r>
        <w:rPr>
          <w:lang w:val="el" w:eastAsia="el"/>
        </w:rPr>
        <w:t>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