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8"/>
        <w:gridCol w:w="254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Πανεπιστημίου 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10672,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Πληροφορίες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Χαχλάκη Αμπ.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210 3636489,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210 3614303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210 3635077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ΩΨΟΡ46ΜΠ3Ζ-23Ω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28 Μαρτίου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1062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ΠΡΟΣ</w:t>
      </w:r>
      <w:r>
        <w:rPr>
          <w:sz w:val="30"/>
          <w:szCs w:val="30"/>
          <w:vertAlign w:val="superscript"/>
          <w:lang w:val="el" w:eastAsia="el"/>
        </w:rPr>
        <w:t>:</w:t>
      </w:r>
      <w:r>
        <w:rPr>
          <w:lang w:val="el" w:eastAsia="el"/>
        </w:rPr>
        <w:t xml:space="preserve"> Ως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Γνωμοδότησης υπ’ αριθ. 10/2018 του Β΄ Τμήματος του Νομικού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Συμβουλίου του Κράτους σχετικά με τη δυνατότητα συμψηφισμού από τη Φορολογική Διοίκηση του προκύπτοντος, μετά από άρση επιβληθείσας κατάσχεσης εις χείρας τρίτου, η οποία λήφθηκε μη νομίμως κατά παράβαση του άρθρου 4 παρ. 5 του ν. 3869/2010, επιστρεπτέου ποσού, σε όποιο ύψος και εάν αυτό ανέρχεται, με οφειλές φορολογούμενης, όπως αυτές θα έχουν διαμορφωθεί κατά την ημέρα του συμψηφισμού»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υπ’ αριθ. 10/2018 γνωμοδότηση του Νομικού Συμβουλίου του Κράτους (Β΄ Τμήμα), η οποία έγινε δεκτή από τον Διοικητή της Ανεξάρτητης Αρχής Δημοσίων Εσόδων στις 23-03-2018, όπως προκύπτει από την επισημειωματική πράξη αυτού επί του σώματος της γνωμοδότησης.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συνημμένη γνωμοδότηση, εκδόθηκε σε απάντηση ερωτήματος που διατύπωσε η Υπηρεσία μας με το Δ.ΕΙΣΠΡ.Ε 1054607 ΕΞ /06-04-2017 έγγραφό της σε συνέχεια του υπ’ αριθ. 4933/27-012017 ερωτήματος της Δ.Ο.Υ. Ηλιούπολης, αναφορικά με τη δυνατότητα συμψηφισμού από τη Φορολογική Διοίκηση του προκύπτοντος, μετά από άρση επιβληθείσας κατάσχεσης εις χείρας τρίτου, η οποία λήφθηκε μη νομίμως κατά παράβαση του άρθρου 4 παρ. 5 του ν. 3869/2010 επιστρεπτέου ποσού, σε όποιο ύψος και εάν αυτό ανέρχεται, με οφειλές φορολογούμενης, όπως αυτές θα έχουν διαμορφωθεί κατά την ημέρα του συμψηφισμού.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ανωτέρω γνωμοδότηση κρίθηκε ομόφωνα υπό το διδόμενο στο έγγραφο του ερωτήματος και προκύπτον από τα στοιχεία του φακέλου συγκεκριμένο πραγματικό ότι η Φορολογική Διοίκηση, στο πλαίσιο αναμόρφωσης των νομικών και πραγματικών καταστάσεων που διαμορφώνονται, εξαιτίας της μη νόμιμης επιβολής κατάσχεσης εις χείρας τράπεζας ως τρίτης σε χρόνο κατά τον οποίο ίσχυε η απαγόρευση λήψης καταδιωκτικών μέτρων και μεταβολής της νομικής και πραγματικής κατάστασης της περιουσίας της οφειλέτιδος κατά το άρθρο 4 παρ. 5 του ν. 3869/2010, οφείλει να άρει την επιβληθείσα κατάσχεση και συνακολούθως να επιστρέψει στην καθ΄ης η εκτέλεση οφειλέτιδα το συνεπεία της θετικής δήλωσης της τράπεζας καταβληθέν από αυτήν (την Τράπεζα) στο Δημόσιο ποσό που κατασχέθηκε ως αχρεωστήτως καταβληθέν, είναι δε αδιάφορος ο τρόπος επιστροφής και δη, εάν το ποσό θα πιστωθεί στο λογαριασμό της δικαιούχου από τον οποίο εκταμιεύθηκε ή σε άλλον που η ίδια ήθελε υποδείξει, ζήτημα αναγόμενο στη σφαίρα των επιλογών της. Ζήτημα συμψηφισμού απαιτήσεων του Δημοσίου με τα (μετά την άρση των επιβληθεισών κατασχέσεων), ποσά, δεν γεννάται, δεδομένου ότι η επιστροφή θα λάβει χώρα στο πλαίσιο αποκατάστασης της νομιμότητας , από την ενέργεια δε αυτή δεν μπορεί να ωφεληθεί το Δημόσιο με το συμψηφισμό αυτών τούτων των μη νομίμως κατασχεθεισών απαιτήσεων.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με αριθ. 10/2018 γνωμοδότηση του Β΄ Τμήματος του Νομικού Συμβουλίου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εντολή Διοικητή Η Προϊσταμένη της Δ/νσης Ευανθία Χατζηπαναγιώτου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Υποστήριξης Ηλεκτρονικών Υπηρεσιών (με την παράκληση να αναρτηθεί στην ιστοσελίδα της ΑΑΔΕ, ύστερα από επικοινωνία και συνεννόηση με το Αυτοτελές Τμήμα Συντονισμού Μεταρρυθμιστικών Δράσεων και Επικοινωνίας)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Εφαρμογής Έμμεσης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Εφαρμογής Φορολογίας Κεφαλαίου και Περιουσιολογίου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Φορολογικής Συμμόρφωσης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Διεύθυνση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Γενική Διεύθυνση Τελωνείων και Ειδικών Φόρων Κατανάλωσης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Ηλεκτρονικού Τελωνείου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Κεντρική Υπηρεσία του Νομικού Συμβουλίου του Κράτους (Τμήμα Μελετών)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Ειδικό Νομικό Γραφείο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Φορολογική και Τελωνειακή Ακαδημία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Δικηγορικοί Σύλλογοι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Υπουργείο Δικαιοσύνης, Διαφάνειας και Ανθρωπίνων Δικαιωμάτων, με την παράκληση να κοινοποιηθεί σε όλα τα Ειρηνοδικεία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Υπουργείο Εργασίας, Κοινωνικής Ασφάλισης και Αλληλεγγύης (με την παράκληση να κοινοποιηθεί στο Κέντρο Είσπραξης Ασφαλιστικών Οφειλών - ΚΕΑΟ)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Εισπράξεων – Τμήματα Α,Β,Γ,Δ,Ε, Γραμματεία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