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w:t>
      </w:r>
    </w:p>
    <w:p>
      <w:pPr>
        <w:spacing w:before="240" w:after="240"/>
        <w:rPr>
          <w:lang w:val="el" w:eastAsia="el"/>
        </w:rPr>
      </w:pPr>
      <w:r>
        <w:rPr>
          <w:lang w:val="el" w:eastAsia="el"/>
        </w:rPr>
        <w:t>ΑΔΑ: 645</w:t>
      </w:r>
    </w:p>
    <w:p>
      <w:pPr>
        <w:spacing w:before="240" w:after="240"/>
        <w:rPr>
          <w:lang w:val="el" w:eastAsia="el"/>
        </w:rPr>
      </w:pPr>
      <w:r>
        <w:rPr>
          <w:b/>
          <w:bCs/>
          <w:lang w:val="el" w:eastAsia="el"/>
        </w:rPr>
        <w:t>ΓΕΝΙΚΗ Δ/ΝΣΗ ΦΟΡΟΛΟΓΙΚΗΣ ΔΙΟΙΚΗΣΗΣ ΠΟΛ: 1097</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ΘΕΜΑ: Φορολογική μεταχείριση ειδικού επιδόματος οργάνου που χορηγείται στους μουσικούς των Κρατικών Ορχηστρών Αθηνών και Θεσσαλονίκης και της Ορχήστρας της Εθνικής Λυρικής Σκηνής.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παρ.2 του άρθρου 7 του ν.4172/2013 ορίζεται ότι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spacing w:before="240" w:after="240"/>
        <w:rPr>
          <w:lang w:val="el" w:eastAsia="el"/>
        </w:rPr>
      </w:pPr>
      <w:r>
        <w:rPr>
          <w:lang w:val="el" w:eastAsia="el"/>
        </w:rPr>
        <w:t>2. Στην αιτιολογική έκθεση του άρθρου αυτού διευκρινίστηκε ότι σε φόρο υπόκεινται μόνο τα εισοδήματα που εμπίπτουν σε μια από τις τέσσερις κατηγορίες που αναγνωρίζονται στο άρθρο αυτό και συνεπώς ότι δεν εμπίπτει στο εννοιολογικό πεδίο κανενός από τα αναφερόμενα εισοδήματα, δεν υπόκειται σε φόρο.</w:t>
      </w:r>
    </w:p>
    <w:p>
      <w:pPr>
        <w:spacing w:before="240" w:after="240"/>
        <w:rPr>
          <w:lang w:val="el" w:eastAsia="el"/>
        </w:rPr>
      </w:pPr>
      <w:r>
        <w:rPr>
          <w:lang w:val="el" w:eastAsia="el"/>
        </w:rPr>
        <w:t>3. Με τις διατάξεις της παρ.1 του άρθρου 43Α του ν.4172/2013 ορίζεται ότι επιβάλλεται ειδική εισφορά αλληλεγγύης στα εισοδήματα άνω των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spacing w:before="240" w:after="240"/>
        <w:rPr>
          <w:lang w:val="el" w:eastAsia="el"/>
        </w:rPr>
      </w:pPr>
      <w:r>
        <w:rPr>
          <w:lang w:val="el" w:eastAsia="el"/>
        </w:rPr>
        <w:t>4. Με τις διατάξεις της παραγράφου Γ.7 του άρθρου 69 του ν.2065/1992 ορίζεται ότι εκτός από το μηνιαίο βασικό μισθό της προηγούμενης παραγράφου του άρθρου αυτού παρέχονται στο καλλιτεχνικό προσωπικό των Κρατικών Ορχηστρών Αθηνών και Θεσσαλονίκης, μεταξύ άλλων, και το επίδομα οργάνου. Ειδικότερα, με τις διατάξεις του πρώτου εδαφίου της παραγράφου Γ.11 του ίδιου άρθρου και νόμου ορίζεται ότι προς διευκόλυνση της αγοράς, συντηρήσεως και επισκευής του οργάνου χορηγείται στους μουσικούς των Κρατικών Ορχηστρών Αθηνών και Θεσσαλονίκης, οι οποίοι για την εκτέλεση της υπηρεσίας τους υποχρεούνται να χρησιμοποιούν μουσικό όργανο της ιδιοκτησίας τους, ειδικό επίδομα οργάνου.</w:t>
      </w:r>
    </w:p>
    <w:p>
      <w:pPr>
        <w:spacing w:before="240" w:after="240"/>
        <w:rPr>
          <w:lang w:val="el" w:eastAsia="el"/>
        </w:rPr>
      </w:pPr>
      <w:r>
        <w:rPr>
          <w:lang w:val="el" w:eastAsia="el"/>
        </w:rPr>
        <w:t>5. Επιπλέον, με τις διατάξεις της περίπτωσης δ΄ της παραγράφου Δ.4 του άρθρου 69 του ν.2065/1992 ορίζεται ότι με προεδρικό διάταγμα, που εκδίδεται με πρόταση των Υπουργών Προεδρίας της Κυβέρνησης, Οικονομικών και Πολιτισμού, επεκτείνεται στους μουσικούς της Ορχήστρας Λυρικής Σκηνής εν όλω ή εν μέρει το μισθολογικό καθεστώς που διέπει τους μουσικούς των κρατικών ορχηστρών. Ειδικότερα, με τις διατάξεις των παραγράφων 6 και 10 του άρθρου 6 του π.δ. 76/1993 προβλέπεται επίσης η χορήγηση ειδικού επιδόματος οργάνου και στους μουσικούς της Ορχήστρας της Εθνικής Λυρικής Σκηνής για τους ίδιους σκοπούς για τους οποίους χορηγείται και στους μουσικούς των κρατικών ορχηστρών (διευκόλυνση της αγοράς, συντηρήσεως και επισκευής μουσικού οργάνου ιδιοκτησίας τους).</w:t>
      </w:r>
    </w:p>
    <w:p>
      <w:pPr>
        <w:spacing w:before="240" w:after="240"/>
        <w:rPr>
          <w:lang w:val="el" w:eastAsia="el"/>
        </w:rPr>
      </w:pPr>
      <w:r>
        <w:rPr>
          <w:lang w:val="el" w:eastAsia="el"/>
        </w:rPr>
        <w:t>6. Με την αριθμ. Α231/2017 απόφαση του Διοικητικού Πρωτοδικείου (Δ.Π.) Χαλκίδας με την οποία έγινε δεκτή προσφυγή μουσικού της Ορχήστρας Λυρικής Σκηνής, κρίθηκε ότι τα ποσά που έλαβε ο προσφεύγων κατά τα έτη 2011 και 2012 ως ειδικό επίδομα μουσικού οργάνου, προορίζονται για την κάλυψη πραγματικών δαπανών, στις οποίες υποβάλλονται οι μουσικοί της Ορχήστρας Λυρικής Σκηνής κατά την άσκηση των καθηκόντων τους προς εξυπηρέτηση της υπηρεσίας τους και συνεπώς το επίδομα αυτό δεν συγκεντρώνει τα εννοιολογικά γνωρίσματα του εισοδήματος και δεν υπόκεινται σε φόρο εισοδήματος.</w:t>
      </w:r>
    </w:p>
    <w:p>
      <w:pPr>
        <w:spacing w:before="240" w:after="240"/>
        <w:rPr>
          <w:lang w:val="el" w:eastAsia="el"/>
        </w:rPr>
      </w:pPr>
      <w:r>
        <w:rPr>
          <w:lang w:val="el" w:eastAsia="el"/>
        </w:rPr>
        <w:t>7. Επισημαίνεται ακόμα ότι παρόμοιες με την ανωτέρω είναι, μεταξύ άλλων, και οι αποφάσεις ΔΠρΑθ 13963, 13964/2008, 3341/2009, ΔΠρΠειρ 3000, 3001/2009 οι οποίες έχουν καταστεί αμετάκλητες, καθώς και οι ΔΠρΑθ 13949/2016, 7667/2018, ΔΠρΠειρ 238/2017 και ΔΠρΘεσ 9892/2017.</w:t>
      </w:r>
    </w:p>
    <w:p>
      <w:pPr>
        <w:spacing w:before="240" w:after="240"/>
        <w:rPr>
          <w:lang w:val="el" w:eastAsia="el"/>
        </w:rPr>
      </w:pPr>
      <w:r>
        <w:rPr>
          <w:lang w:val="el" w:eastAsia="el"/>
        </w:rPr>
        <w:t>8. Μετά από όλα όσα αναφέρθηκαν πιο πάνω προκύπτει ότι το ειδικό επίδομα οργάνου που χορηγείται στους μουσικούς των Κρατικών Ορχηστρών Αθηνών και Θεσσαλονίκης και της Ορχήστρας της Εθνικής Λυρικής Σκηνής, δεν συνιστά εισόδημα και δεν υπόκειται ούτε σε φόρο ούτε και στην ειδική εισφορά αλληλεγγύης του άρθρου 43Α του ν.4172/2013. Το ποσό του συγκεκριμένου επιδόματος που χορηγείται στους πιο πάνω μουσικούς δεν μπορεί να χρησιμοποιηθεί για την κάλυψη τεκμηρίου, καθόσον αυτό δίνεται για την κάλυψη πρόσθετων δαπανών στις οποίες αυτοί υποβάλλονται εξαιτίας της υπηρεσίας και των ιδιόμορφων συνθηκών εκτέλεσης της εργασίας τους.</w:t>
      </w:r>
    </w:p>
    <w:p>
      <w:pPr>
        <w:spacing w:before="240" w:after="240"/>
        <w:rPr>
          <w:lang w:val="el" w:eastAsia="el"/>
        </w:rPr>
      </w:pPr>
      <w:r>
        <w:rPr>
          <w:lang w:val="el" w:eastAsia="el"/>
        </w:rPr>
        <w:t>Ο ΔΙΟΙΚΗΤΗΣ ΤΗΣ ΑΝΕΞΑΡΤΗΤΗΣΑΡΧΗΣ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 ΚΑ΄(εκτός του αριθμού 3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