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w:t>
      </w:r>
    </w:p>
    <w:p>
      <w:pPr>
        <w:pStyle w:val="Title"/>
        <w:spacing w:before="120" w:after="360"/>
        <w:rPr>
          <w:lang w:val="el" w:eastAsia="el"/>
        </w:rPr>
      </w:pPr>
      <w:r>
        <w:rPr>
          <w:b/>
          <w:bCs/>
          <w:lang w:val="el" w:eastAsia="el"/>
        </w:rPr>
        <w:t>ΑΔΑ:7ΑΖ3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Διευκρινίσεις σχετικά με την εφαρμογή των διατάξεων του άρθρου 73 (παρ.1-7) του ν. 3842/2010, της παρ. 2 του άρθρου 58 του ν. 4172/2013 και του άρθρου 27Α του ν. 4172/2013, όταν συντρέχει περίπτωση εφαρμογής των διατάξεων του δεύτερου εδαφίου της παρ. 1 του άρθρου 47 του ν. 4172/2013.</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του δεύτερου εδαφίου της παρ. 1 του άρθρου 47 του ν. 4172/2013, όπως ισχύουν μετά την τροποποίησή τους με την περ. α΄ της παρ. 2 του άρθρου 99 του ν. 4446/2016,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w:t>
      </w:r>
    </w:p>
    <w:p>
      <w:pPr>
        <w:spacing w:before="240" w:after="240"/>
        <w:rPr>
          <w:lang w:val="el" w:eastAsia="el"/>
        </w:rPr>
      </w:pPr>
      <w:r>
        <w:rPr>
          <w:lang w:val="el" w:eastAsia="el"/>
        </w:rPr>
        <w:t xml:space="preserve">2. Εξάλλου, με τις διατάξεις των παρ. 1 έως και 7 του άρθρου 73 του ν. 3842/2010 ορίζεται ότι για τα νομικά πρόσωπα των οποίων ο κύκλος εργασιών μειώνεται για δύο συνεχόμενες διαχειριστικές περιόδους, έναντι της προηγούμενης κάθε φορά διαχειριστικής περιόδου ο συντελεστής φορολογίας των κερδών μειώνεται κατά τρείς (3) ποσοστιαίες μονάδες, με την προϋπόθεση ότι ο αριθμός των εργαζομένων που υφίσταται κατά την προηγούμενη της διετίας διαχειριστική περίοδο δεν μειώνεται σε καμία από τις τρεις πιο πάνω διαχειριστικές περιόδους (παρ. 1). Η μείωση του συντελεστή φορολογίας εφαρμόζεται στα κέρδη των δύο (2) διαχειριστικών περιόδων που αναφέρονται στην παράγραφο 1 και όταν σε κάποια από αυτές προκύπτει ζημία, η μείωση του συντελεστή φορολογίας εφαρμόζεται στα κέρδη των επόμενων διαχειριστικών περιόδων και μέχρι να συμπληρωθούν δύο (2) διαχειριστικές περίοδοι ευνοϊκής φορολογικής μεταχείρισης (παρ. 2). </w:t>
      </w:r>
      <w:r>
        <w:rPr>
          <w:b/>
          <w:bCs/>
          <w:lang w:val="el" w:eastAsia="el"/>
        </w:rPr>
        <w:t xml:space="preserve">3. </w:t>
      </w:r>
      <w:r>
        <w:rPr>
          <w:lang w:val="el" w:eastAsia="el"/>
        </w:rPr>
        <w:t>Επίσης, με τις διατάξεις της παρ. 2 του άρθρου 58 του ν.4172/2013 ορίζεται ότι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spacing w:before="240" w:after="240"/>
        <w:rPr>
          <w:lang w:val="el" w:eastAsia="el"/>
        </w:rPr>
      </w:pPr>
      <w:r>
        <w:rPr>
          <w:lang w:val="el" w:eastAsia="el"/>
        </w:rPr>
        <w:t>4. Κατόπιν των ανωτέρω, σε περίπτωση που συντρέχουν οι προϋποθέσεις εφαρμογής των διατάξεων του άρθρου 73 (παρ. 1 – 7) του ν. 3842/2010 (μείωση κύκλου εργασιών, διατήρηση αριθμού εργαζομένων) ή των διατάξεων της παρ. 2 του άρθρου 58 του ν. 4172/2013 (αγροτικοί συνεταιρισμοί ή ομάδες παραγωγών) και παράλληλα εφαρμόζονται οι διατάξεις του δεύτερου εδαφίου της παρ. 1 του άρθρου 47 του ν. 4172/2013 (ήτοι κεφαλαιοποιούνται ή διανέμονται κέρδη για τα οποία δεν έχει καταβληθεί φόρος εισοδήματος νομικών προσώπων ή νομικών οντοτήτων, και επομένως συμπληρώνονται οι κωδικοί 079 και 080 του εντύπου Ν σύμφωνα με τις οδηγίες που έχουν δοθεί με την ΠΟΛ. 1069/2018 εγκύκλιό μας) ο φόρος υπολογίζεται με τον μειωμένο συντελεστή που εφαρμόζεται κατά περίπτωση. Τούτο διότι τα κεφαλαιοποιούμενα ή διανεμόμενα κέρδη για τα οποία δεν έχει καταβληθεί φόρος εισοδήματος θεωρούνται κέρδη από επιχειρηματική δραστηριότητα και ως εκ τούτου, για τον φόρο που υπολογίζεται στον κωδικό 080 της δήλωσης (έντυπο Ν) ισχύει ό,τι και για τον φόρο που υπολογίζεται στον κωδικό 004.</w:t>
      </w:r>
    </w:p>
    <w:p>
      <w:pPr>
        <w:spacing w:before="240" w:after="240"/>
        <w:rPr>
          <w:lang w:val="el" w:eastAsia="el"/>
        </w:rPr>
      </w:pPr>
      <w:r>
        <w:rPr>
          <w:lang w:val="el" w:eastAsia="el"/>
        </w:rPr>
        <w:t>5. Περαιτέρω, με την ΠΟΛ. 1069/2018 εγκύκλιό μας, σχετικά με τις οδηγίες για τη συμπλήρωση και την εκκαθάριση της δήλωσης φορολογίας εισοδήματος νομικών προσώπων και νομικών οντοτήτων φορολογικού έτους 2017, διευκρινίστηκε ότι σε περίπτωση εφαρμογής των διατάξεων του άρθρου 27Α του ν.4172/2013 για το έτος αυτό, τα νομικά πρόσωπα καταχωρούν στον κωδικό 995 το ποσό της φορολογικής απαίτησης του έτους αυτού το οποίο συμψηφίζεται με τον αναλογούντα φόρο (ΚΑ:004). Σε περίπτωση που το ποσό του ΚΑ: 995 είναι μεγαλύτερο του ΚΑ:004, το υπόλοιπό του ή το συνολικό ποσό (ζημιογόνα αποτελέσματα) εμφανίζεται στον κωδικό 996.</w:t>
      </w:r>
    </w:p>
    <w:p>
      <w:pPr>
        <w:spacing w:before="240" w:after="240"/>
        <w:rPr>
          <w:lang w:val="el" w:eastAsia="el"/>
        </w:rPr>
      </w:pPr>
      <w:r>
        <w:rPr>
          <w:lang w:val="el" w:eastAsia="el"/>
        </w:rPr>
        <w:t>Επίσης, με την ίδια εγκύκλιο διευκρινίστηκε ότι στον κωδικό 080 υπολογίζεται ο φόρος που αναλογεί στα φορολογητέα κέρδη, όπως προκύπτουν από τον κωδικό 079. 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 3 του άρθρου 68 του ν. 4172/2013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w:t>
      </w:r>
    </w:p>
    <w:p>
      <w:pPr>
        <w:spacing w:before="240" w:after="240"/>
        <w:rPr>
          <w:lang w:val="el" w:eastAsia="el"/>
        </w:rPr>
      </w:pPr>
      <w:r>
        <w:rPr>
          <w:lang w:val="el" w:eastAsia="el"/>
        </w:rPr>
        <w:t>6. Κατόπιν των ανωτέρω, ο φόρος που υπολογίζεται στον κωδικό 080 του εντύπου Ν λαμβάνεται υπόψη κατά τον προσδιορισμό του υπολοίπου φορολογικής απαίτησης για επιστροφή (κωδικός 996 εντύπου Ν), δεδομένου ότι ο φόρος αυτός είναι φόρος επί κερδών από επιχειρηματική δραστηριότητα, όπως άλλωστε και ο φόρος που υπολογίζεται στον κωδικό 004.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οι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ιστοσελίδα της ΑΑΔΕ καθώς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(πλην των περιπτώσεων 2 και 3 αυτού), Β΄, (εκτός των αριθ.1 και 2 αυτού), Ζ΄ (πλην των περιπτώσεων 2 και 5 αυτού), Η΄ (πλην των περιπτώσεων 4, 10 και 11 αυτού), Θ΄, Ι΄, ΙΑ΄ (πλην των περιπτώσεων 1 και 3 αυτού), ΙΒ΄, ΙΓ΄,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lang w:val="el" w:eastAsia="el"/>
        </w:rPr>
        <w:t>6.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Διεύθυνση Εφαρμογής Άμεσης Φορολογίας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