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w:t>
      </w:r>
    </w:p>
    <w:p>
      <w:pPr>
        <w:pStyle w:val="PreambelText"/>
        <w:spacing w:before="240" w:after="240"/>
        <w:rPr>
          <w:lang w:val="el" w:eastAsia="el"/>
        </w:rPr>
      </w:pPr>
      <w:r>
        <w:rPr>
          <w:lang w:val="el" w:eastAsia="el"/>
        </w:rPr>
        <w:t>ΑΔΑ:</w:t>
      </w:r>
      <w:r>
        <w:rPr>
          <w:b/>
          <w:bCs/>
          <w:lang w:val="el" w:eastAsia="el"/>
        </w:rPr>
        <w:t>72Ν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29 Ιουνίου 2018</w:t>
      </w:r>
    </w:p>
    <w:p>
      <w:pPr>
        <w:pStyle w:val="PreambelText"/>
        <w:spacing w:before="240" w:after="240"/>
        <w:rPr>
          <w:lang w:val="el" w:eastAsia="el"/>
        </w:rPr>
      </w:pPr>
      <w:r>
        <w:rPr>
          <w:b/>
          <w:bCs/>
          <w:lang w:val="el" w:eastAsia="el"/>
        </w:rPr>
        <w:t>ΠΟΛ. 1125</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sz w:val="30"/>
          <w:szCs w:val="30"/>
          <w:vertAlign w:val="subscript"/>
          <w:lang w:val="el" w:eastAsia="el"/>
        </w:rPr>
        <w:t>ΤΜΗΜΑ: Α΄</w:t>
      </w:r>
      <w:r>
        <w:rPr>
          <w:b/>
          <w:bCs/>
          <w:lang w:val="el" w:eastAsia="el"/>
        </w:rPr>
        <w:t xml:space="preserve"> </w:t>
      </w:r>
    </w:p>
    <w:p>
      <w:pPr>
        <w:pStyle w:val="Heading1"/>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Κωδ. : 101 84, Αθήνα</w:t>
      </w:r>
    </w:p>
    <w:p>
      <w:pPr>
        <w:spacing w:before="240" w:after="240"/>
        <w:rPr>
          <w:lang w:val="el" w:eastAsia="el"/>
        </w:rPr>
      </w:pPr>
      <w:r>
        <w:rPr>
          <w:b/>
          <w:bCs/>
          <w:lang w:val="el" w:eastAsia="el"/>
        </w:rPr>
        <w:t>Πληροφορίες : Δ. Παπαγιάννης</w:t>
      </w:r>
    </w:p>
    <w:p>
      <w:pPr>
        <w:spacing w:before="240" w:after="240"/>
        <w:rPr>
          <w:lang w:val="el" w:eastAsia="el"/>
        </w:rPr>
      </w:pPr>
      <w:r>
        <w:rPr>
          <w:b/>
          <w:bCs/>
          <w:lang w:val="el" w:eastAsia="el"/>
        </w:rPr>
        <w:t>Τηλέφωνο : 210 – 3375315-6</w:t>
      </w:r>
    </w:p>
    <w:p>
      <w:pPr>
        <w:spacing w:before="240" w:after="240"/>
        <w:rPr>
          <w:lang w:val="el" w:eastAsia="el"/>
        </w:rPr>
      </w:pPr>
      <w:r>
        <w:rPr>
          <w:b/>
          <w:bCs/>
          <w:lang w:val="el" w:eastAsia="el"/>
        </w:rPr>
        <w:t>FAX : 210 – 3375001</w:t>
      </w:r>
    </w:p>
    <w:p>
      <w:pPr>
        <w:spacing w:before="240" w:after="240"/>
        <w:rPr>
          <w:lang w:val="el" w:eastAsia="el"/>
        </w:rPr>
      </w:pPr>
      <w:r>
        <w:rPr>
          <w:b/>
          <w:bCs/>
          <w:lang w:val="el" w:eastAsia="el"/>
        </w:rPr>
        <w:t>ΘΕΜΑ: Συμπληρωματικές διευκρινίσεις ως προς την εφαρμογή της ΠΟΛ.1097/2018 εγκυκλίου σχετικά με τη φορολογική μεταχείριση ειδικού επιδόματος οργάνου που χορηγείται στους μουσικούς των Κρατικών Ορχηστρών Αθηνών και Θεσσαλονίκης και της Ορχήστρας της Εθνικής Λυρικής Σκηνής.</w:t>
      </w:r>
    </w:p>
    <w:p>
      <w:pPr>
        <w:spacing w:before="240" w:after="240"/>
        <w:rPr>
          <w:lang w:val="el" w:eastAsia="el"/>
        </w:rPr>
      </w:pPr>
      <w:r>
        <w:rPr>
          <w:b/>
          <w:bCs/>
          <w:lang w:val="el" w:eastAsia="el"/>
        </w:rPr>
        <w:t>Aναφορικά με το πιο πάνω θέμα, σας γνωρίζουμε τα ακόλουθα:</w:t>
      </w:r>
    </w:p>
    <w:p>
      <w:pPr>
        <w:spacing w:before="240" w:after="240"/>
        <w:rPr>
          <w:lang w:val="el" w:eastAsia="el"/>
        </w:rPr>
      </w:pPr>
      <w:r>
        <w:rPr>
          <w:b/>
          <w:bCs/>
          <w:lang w:val="el" w:eastAsia="el"/>
        </w:rPr>
        <w:t>1. Με τις διατάξεις της παρ.1 του άρθρου 19 του ν.4174/2013 ορίζεται ότι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spacing w:before="240" w:after="240"/>
        <w:rPr>
          <w:lang w:val="el" w:eastAsia="el"/>
        </w:rPr>
      </w:pPr>
      <w:r>
        <w:rPr>
          <w:b/>
          <w:bCs/>
          <w:lang w:val="el" w:eastAsia="el"/>
        </w:rPr>
        <w:t>2. Επίσης, με τις διατάξεις της παρ.2 του ίδιου ως άνω άρθρου και νόμου ορίζεται ότι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spacing w:before="240" w:after="240"/>
        <w:rPr>
          <w:lang w:val="el" w:eastAsia="el"/>
        </w:rPr>
      </w:pPr>
      <w:r>
        <w:rPr>
          <w:b/>
          <w:bCs/>
          <w:lang w:val="el" w:eastAsia="el"/>
        </w:rPr>
        <w:t>3. Με την ΠΟΛ.1097/2018 εγκύκλιο διευκρινίσθηκε ότι το ειδικό επίδομα οργάνου που χορηγείται στους μουσικούς των Κρατικών Ορχηστρών Αθηνών και Θεσσαλονίκης και της Ορχήστρας της Εθνικής Λυρικής Σκηνής, δεν συνιστά εισόδημα και δεν υπόκειται ούτε σε φόρο ούτε και στην ειδική εισφορά αλληλεγγύης του άρθρου 43Α του ν.4172/2013. Το ποσό του συγκεκριμένου επιδόματος που χορηγείται στους πιο πάνω μουσικούς δεν μπορεί να χρησιμοποιηθεί για την κάλυψη τεκμηρίου, καθόσον αυτό δίνεται για την κάλυψη πρόσθετων δαπανών στις οποίες αυτοί υποβάλλονται εξαιτίας της υπηρεσίας και των ιδιόμορφων συνθηκών εκτέλεσης της εργασίας τους.</w:t>
      </w:r>
    </w:p>
    <w:p>
      <w:pPr>
        <w:spacing w:before="240" w:after="240"/>
        <w:rPr>
          <w:lang w:val="el" w:eastAsia="el"/>
        </w:rPr>
      </w:pPr>
      <w:r>
        <w:rPr>
          <w:b/>
          <w:bCs/>
          <w:lang w:val="el" w:eastAsia="el"/>
        </w:rPr>
        <w:t>4. Με την παρ.5 του άρθρου 6 της ΠΟΛ.1045/2018 Απόφασης Διοικητή ΑΑΔΕ αναφορικά με τον τύπο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2017, ορίζεται ότι αμοιβές που καταβάλλονται σε μισθωτούς και αφορούν αποζημίωση εξόδων διαμονής και σίτισης, ημερήσια αποζημίωση, αποζημίωση εξόδων κίνησης (περ. α΄ και β΄ παρ.1 άρθ.14 ν.4172/2013), επίδομα βιβλιοθήκης, δεν αποστέλλονται κατά την υποβολή του ηλεκτρονικού αρχείου βεβαιώσεων, καθόσον οι αμοιβές αυτές καταβάλλονται προκειμένου να αποζημιωθεί ο υπάλληλος για τα έξοδα που πραγματοποίησε για λογαριασμό της υπηρεσίας του. Ομοίως, δεν αποστέλλεται αρχείο για το επίδομα που χορηγείται στους δικαστικούς λειτουργούς προκειμένου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(παρ.3 άρθ.30 ν.3205/2003).</w:t>
      </w:r>
    </w:p>
    <w:p>
      <w:pPr>
        <w:spacing w:before="240" w:after="240"/>
        <w:rPr>
          <w:lang w:val="el" w:eastAsia="el"/>
        </w:rPr>
      </w:pPr>
      <w:r>
        <w:rPr>
          <w:b/>
          <w:bCs/>
          <w:lang w:val="el" w:eastAsia="el"/>
        </w:rPr>
        <w:t>5. Περαιτέρω, με την παρ.3 του άρθρου 6 της ίδιας ως άνω Απόφασης, ορίζεται ότι με την υποβολή του ηλεκτρονικού αρχείου δεν εξαντλείται η υποχρέωση των εργοδοτών – ασφαλιστικών φορέων σχετικά με τις βεβαιώσεις όλων των εισοδημάτων, αλλά απαιτείται η χορήγηση βεβαιώσεων προς τους δικαιούχους σε έντυπη ή ηλεκτρονική μορφή. Ο χρόνος χορήγησης της βεβαίωσης είναι ο ίδιος με τον χρόνο υποχρέωσης υποβολής του ηλεκτρονικού αρχείου.</w:t>
      </w:r>
    </w:p>
    <w:p>
      <w:pPr>
        <w:spacing w:before="240" w:after="240"/>
        <w:rPr>
          <w:lang w:val="el" w:eastAsia="el"/>
        </w:rPr>
      </w:pPr>
      <w:r>
        <w:rPr>
          <w:b/>
          <w:bCs/>
          <w:lang w:val="el" w:eastAsia="el"/>
        </w:rPr>
        <w:t>6. Επίσης, με την ΠΟΛ.1083/2018 εγκύκλιο έγινε δεκτό ότι οι τροποποιητικές δηλώσεις που υποβάλλονται λόγω επιστροφής αχρεωστήτως καταβληθεισών αποδοχών ή συντάξεων όπως και αυτές που υποβάλλονται εξαιτίας λάθους του εργοδότη ή του ταμείου κοινωνικής ασφάλισης και όχι λόγω υπαιτιότητας του δικαιούχου των αποδοχών ή συντάξεων, θεωρούνται εμπρόθεσμες και υποβάλλονται χωρίς κυρώσεις εντός του φορολογικού έτους που εκδόθηκαν από τον εκκαθαριστή οι διορθωτικές βεβαιώσεις αποδοχών – συντάξεων.</w:t>
      </w:r>
    </w:p>
    <w:p>
      <w:pPr>
        <w:spacing w:before="240" w:after="240"/>
        <w:rPr>
          <w:lang w:val="el" w:eastAsia="el"/>
        </w:rPr>
      </w:pPr>
      <w:r>
        <w:rPr>
          <w:b/>
          <w:bCs/>
          <w:lang w:val="el" w:eastAsia="el"/>
        </w:rPr>
        <w:t>7. Κατόπιν των ανωτέρω και λόγω του αποζημιωτικού χαρακτήρα του εν λόγω επιδόματος, προκύπτει ότι αυτό δεν συμπεριλαμβάνεται στις αμοιβές για τις οποίες υπάρχει υποχρέωση υποβολής αρχείου βεβαιώσεων με τη χρήση ηλεκτρονικής μεθόδου επικοινωνίας μέσω διαδικτύου. Ωστόσο, πολλοί εκκαθαριστές μισθοδοσίας υπέβαλαν για το έτος 2017 το σχετικό αρχείο βεβαιώσεων, συμπεριλαμβάνοντας το επίδομα αυτό στις αμοιβές που φορολογούνται ως εισόδημα από μισθωτή εργασία (είτε με κωδικό 1 «τακτικές αποδοχές» είτε με κωδικό 2 «πρόσθετες αποδοχές»), δεδομένου ότι μέχρι την καταληκτική ημερομηνία υποβολής του αρχείου βεβαιώσεων με τη χρήση ηλεκτρονικής μεθόδου επικοινωνίας μέσω διαδικτύου για το φορολογικό έτος 2017 (30.3.2018), δεν είχε ακόμη εκδοθεί η πιο πάνω εγκύκλιος (ΠΟΛ.1097/2018), με την οποία ερμηνεύτηκε για πρώτη φορά στο πλαίσιο του ν.4172/2013 η φορολογική μεταχείριση του συγκεκριμένου επιδόματος (22.5.2018).</w:t>
      </w:r>
    </w:p>
    <w:p>
      <w:pPr>
        <w:spacing w:before="240" w:after="240"/>
        <w:rPr>
          <w:lang w:val="el" w:eastAsia="el"/>
        </w:rPr>
      </w:pPr>
      <w:r>
        <w:rPr>
          <w:b/>
          <w:bCs/>
          <w:lang w:val="el" w:eastAsia="el"/>
        </w:rPr>
        <w:t>8. Στις περιπτώσεις αυτές οι εκκαθαριστές μισθοδοσίας, θα πρέπει να υποβάλουν εκ νέου διορθωτικό αρχείο βεβαιώσεων, αφαιρώντας το επίδομα αυτό από τις αμοιβές που φορολογούνται ως εισόδημα από μισθωτή εργασία. Παράλληλα, θα πρέπει να χορηγήσουν στους δικαιούχους και νέα βεβαίωση σε έντυπη μορφή αναγράφοντας σε αυτή την παρατήρηση ότι εκδίδεται προς αντικατάσταση της αρχικώς λανθασμένης εκδοθείσας βεβαίωσης για το φορολογικό έτος 2017. Σε περίπτωση αδυναμίας υποβολής, με τη χρήση ηλεκτρονικής μεθόδου επικοινωνίας μέσω διαδικτύου, νέου διορθωτικού αρχείου βεβαιώσεων, με την παρούσα γίνεται δεκτή η χορήγηση στους δικαιούχους μόνο της πιο πάνω διορθωτικής βεβαίωσης σε έντυπη μορφή.</w:t>
      </w:r>
    </w:p>
    <w:p>
      <w:pPr>
        <w:spacing w:before="240" w:after="240"/>
        <w:rPr>
          <w:lang w:val="el" w:eastAsia="el"/>
        </w:rPr>
      </w:pPr>
      <w:r>
        <w:rPr>
          <w:b/>
          <w:bCs/>
          <w:lang w:val="el" w:eastAsia="el"/>
        </w:rPr>
        <w:t>Για τις τροποποιητικές δηλώσεις που θα υποβληθούν από τους δικαιούχους, σύμφωνα με τα αναφερόμενα στην παρ.6 της παρούσας, κατόπιν χορήγησης νέας διορθωτικής βεβαίωσης, δεν επιβάλλονται τα πρόστιμα και οι τόκοι του ΚΦΔ. Τέλος, για τις τροποποιητικές αυτές δηλώσεις εφαρμόζονται τα αναφερόμενα στην ΠΟΛ.1172/2017 εγκύκλιο.</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Υπουργείο Πολιτισμού και Αθλητισμού – Μπουμπουλίνας 20-22, 106 82, Αθήνα (με την παράκληση να κοινοποιήσει την παρούσα στις Κρατικές Ορχήστρες Αθηνών και Θεσσαλονίκης και στην Ορχήστρα της Εθνικής Λυρικής Σκηνής)</w:t>
      </w:r>
    </w:p>
    <w:p>
      <w:pPr>
        <w:spacing w:before="240" w:after="240"/>
        <w:rPr>
          <w:lang w:val="el" w:eastAsia="el"/>
        </w:rPr>
      </w:pPr>
      <w:r>
        <w:rPr>
          <w:b/>
          <w:bCs/>
          <w:lang w:val="el" w:eastAsia="el"/>
        </w:rPr>
        <w:t>2. Αποδέκτες πίνακα Γ΄</w:t>
      </w:r>
    </w:p>
    <w:p>
      <w:pPr>
        <w:spacing w:before="240" w:after="240"/>
        <w:rPr>
          <w:lang w:val="el" w:eastAsia="el"/>
        </w:rPr>
      </w:pPr>
      <w:r>
        <w:rPr>
          <w:b/>
          <w:bCs/>
          <w:lang w:val="el" w:eastAsia="el"/>
        </w:rPr>
        <w:t>3. Διεύθυνση Ηλεκτρονικής Διακυβέρνησης</w:t>
      </w:r>
    </w:p>
    <w:p>
      <w:pPr>
        <w:spacing w:before="240" w:after="240"/>
        <w:rPr>
          <w:lang w:val="el" w:eastAsia="el"/>
        </w:rPr>
      </w:pPr>
      <w:r>
        <w:rPr>
          <w:b/>
          <w:bCs/>
          <w:lang w:val="el" w:eastAsia="el"/>
        </w:rPr>
        <w:t>(Με την παράκληση να αναρτηθεί στη ιστοσελίδα της Α.Α.Δ.Ε.)</w:t>
      </w:r>
    </w:p>
    <w:p>
      <w:pPr>
        <w:spacing w:before="240" w:after="240"/>
        <w:rPr>
          <w:lang w:val="el" w:eastAsia="el"/>
        </w:rPr>
      </w:pPr>
      <w:r>
        <w:rPr>
          <w:b/>
          <w:bCs/>
          <w:lang w:val="el" w:eastAsia="el"/>
        </w:rPr>
        <w:t>4.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Αποδέκτες πινάκων Α΄(εκτός των αριθμών 2 και 3 αυτού), Β΄, Ζ΄(εκτός των αριθμών 2 και 3 αυτού), Η΄(εκτός των αριθμών 4,10 και 11 αυτού), ΚΑ΄(εκτός του αριθμού 3 αυτού)</w:t>
      </w:r>
    </w:p>
    <w:p>
      <w:pPr>
        <w:spacing w:before="240" w:after="240"/>
        <w:rPr>
          <w:lang w:val="el" w:eastAsia="el"/>
        </w:rPr>
      </w:pPr>
      <w:r>
        <w:rPr>
          <w:b/>
          <w:bCs/>
          <w:lang w:val="el" w:eastAsia="el"/>
        </w:rPr>
        <w:t>4. Κεντρική Υπηρεσία ΣΔΟΕ και τις Περιφερειακές Διευθύνσεις του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κ.κ. Γενικών Διευθυντών</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Δ/νση Νομικής Υποστήριξης</w:t>
      </w:r>
    </w:p>
    <w:p>
      <w:pPr>
        <w:spacing w:before="240" w:after="240"/>
        <w:rPr>
          <w:lang w:val="el" w:eastAsia="el"/>
        </w:rPr>
      </w:pPr>
      <w:r>
        <w:rPr>
          <w:b/>
          <w:bCs/>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