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w:t>
      </w:r>
    </w:p>
    <w:p>
      <w:pPr>
        <w:spacing w:before="240" w:after="240"/>
        <w:rPr>
          <w:lang w:val="el" w:eastAsia="el"/>
        </w:rPr>
      </w:pPr>
      <w:r>
        <w:rPr>
          <w:b/>
          <w:bCs/>
          <w:lang w:val="el" w:eastAsia="el"/>
        </w:rPr>
        <w:t xml:space="preserve">SMiSa </w:t>
      </w:r>
      <w:r>
        <w:rPr>
          <w:lang w:val="el" w:eastAsia="el"/>
        </w:rPr>
        <w:t>Δημοσίων Εσόδων»</w:t>
      </w:r>
      <w:r>
        <w:rPr>
          <w:b/>
          <w:bCs/>
          <w:lang w:val="el" w:eastAsia="el"/>
        </w:rPr>
        <w:t>ΓΙΚΗΣ ΔΙΟΙΚΗΣΗΣ</w:t>
      </w:r>
    </w:p>
    <w:p>
      <w:pPr>
        <w:spacing w:before="240" w:after="240"/>
        <w:rPr>
          <w:lang w:val="el" w:eastAsia="el"/>
        </w:rPr>
      </w:pPr>
      <w:r>
        <w:rPr>
          <w:b/>
          <w:bCs/>
          <w:lang w:val="el" w:eastAsia="el"/>
        </w:rPr>
        <w:t>ΔΙΕΥΘΥΝΣΗ ΕΦΑΡΜΟΓΗΣ ΕΜΜΕΣΗΣ ΦΟΡΟΛΟΓΙΑΣ 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Πληροφορίες</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:Β. Ζαρκαδούλα :2103644781, 2103642570, 2103604308</w:t>
      </w:r>
    </w:p>
    <w:p>
      <w:pPr>
        <w:spacing w:before="240" w:after="240"/>
        <w:rPr>
          <w:lang w:val="el" w:eastAsia="el"/>
        </w:rPr>
      </w:pPr>
      <w:r>
        <w:rPr>
          <w:b/>
          <w:bCs/>
          <w:lang w:val="el" w:eastAsia="el"/>
        </w:rPr>
        <w:t>Θέμα: Κοινοποίηση των διατάξεων του αρ. 29 του ν. 4538/2018 (85 Α΄), σχετικά με την παραχώρηση του δικαιώματος της απαλλαγής από τέλη κυκλοφορίας στους γονείς των ανήλικων αναπήρων ή σε πρόσωπα που έχουν την επιτροπεία των προσώπων αυτών και παροχή οδηγιών για ομοιόμορφη εφαρμογή των διατάξεων αυτών.</w:t>
      </w:r>
    </w:p>
    <w:p>
      <w:pPr>
        <w:spacing w:before="240" w:after="240"/>
        <w:rPr>
          <w:lang w:val="el" w:eastAsia="el"/>
        </w:rPr>
      </w:pPr>
      <w:r>
        <w:rPr>
          <w:lang w:val="el" w:eastAsia="el"/>
        </w:rPr>
        <w:t>Κοινοποιούμε τις διατάξεις του αρ. 29 του ν. 4538/2018 (85 Α΄), για ενημέρωσή σας, και σε συνέχεια της εγκυκλίου ΠΟΛ 1197/2015, παρέχουμε οδηγίες για ομοιόμορφη εφαρμογή.</w:t>
      </w:r>
    </w:p>
    <w:p>
      <w:pPr>
        <w:spacing w:before="240" w:after="240"/>
        <w:rPr>
          <w:lang w:val="el" w:eastAsia="el"/>
        </w:rPr>
      </w:pPr>
      <w:r>
        <w:rPr>
          <w:lang w:val="el" w:eastAsia="el"/>
        </w:rPr>
        <w:t xml:space="preserve">1. Σύμφωνα με τις κοινοποιούμενες διατάξεις το δικαίωμα της απαλλαγής από τέλη κυκλοφορίας των ανηλίκων αναπήρων, του αρ. 16 του ν. 1798/1988, όπως ισχύει, </w:t>
      </w:r>
      <w:r>
        <w:rPr>
          <w:u w:val="single"/>
          <w:lang w:val="el" w:eastAsia="el"/>
        </w:rPr>
        <w:t>δύναται</w:t>
      </w:r>
      <w:r>
        <w:rPr>
          <w:lang w:val="el" w:eastAsia="el"/>
        </w:rPr>
        <w:t xml:space="preserve"> να παραχωρείται στο πρόσωπο που ασκεί τη γονική μέριμνα ή έχει την επιτροπεία του ανήλικου αναπήρου.</w:t>
      </w:r>
    </w:p>
    <w:p>
      <w:pPr>
        <w:spacing w:before="240" w:after="240"/>
        <w:rPr>
          <w:lang w:val="el" w:eastAsia="el"/>
        </w:rPr>
      </w:pPr>
      <w:r>
        <w:rPr>
          <w:lang w:val="el" w:eastAsia="el"/>
        </w:rPr>
        <w:t xml:space="preserve">Η παραχώρηση του δικαιώματος αυτού </w:t>
      </w:r>
      <w:r>
        <w:rPr>
          <w:u w:val="single"/>
          <w:lang w:val="el" w:eastAsia="el"/>
        </w:rPr>
        <w:t>ισχύει μέχρι και το έτος της ενηλικίωσης του αναπήρου και για ένα μόνο όχημα</w:t>
      </w:r>
      <w:r>
        <w:rPr>
          <w:lang w:val="el" w:eastAsia="el"/>
        </w:rPr>
        <w:t>, έστω και αν το πρόσωπο προς το οποίο παραχωρείται ασκεί τη γονική μέριμνα ή την επιτροπεία σε περισσότερους του ενός ανηλίκους αναπήρους.</w:t>
      </w:r>
    </w:p>
    <w:p>
      <w:pPr>
        <w:spacing w:before="240" w:after="240"/>
        <w:rPr>
          <w:lang w:val="el" w:eastAsia="el"/>
        </w:rPr>
      </w:pPr>
      <w:r>
        <w:rPr>
          <w:lang w:val="el" w:eastAsia="el"/>
        </w:rPr>
        <w:t xml:space="preserve">2. Για την χορήγηση της ως άνω απαλλαγής, εκδίδεται </w:t>
      </w:r>
      <w:r>
        <w:rPr>
          <w:b/>
          <w:bCs/>
          <w:lang w:val="el" w:eastAsia="el"/>
        </w:rPr>
        <w:t>απόφαση Προϊσταμένου της Δ.Ο.Υ. φορολογίας εισοδήματος του ασκούντα τη γονική μέριμνα ή την επιτροπεία</w:t>
      </w:r>
      <w:r>
        <w:rPr>
          <w:lang w:val="el" w:eastAsia="el"/>
        </w:rPr>
        <w:t>, μετά από έλεγχο και των λοιπών προϋποθέσεων για την χορήγησή της, όπως αυτές ορίστηκαν με την αριθμ. πρωτ. Δ18Α 5038645ΕΞ2013/29-10-2013 ΑΥΟ (ΦΕΚ 2774/Β΄). Η απόφαση αυτή έχει ισχύ μέχρι και το έτος ενηλικίωσης του αναπήρου.</w:t>
      </w:r>
    </w:p>
    <w:p>
      <w:pPr>
        <w:spacing w:before="240" w:after="240"/>
        <w:rPr>
          <w:lang w:val="el" w:eastAsia="el"/>
        </w:rPr>
      </w:pPr>
      <w:r>
        <w:rPr>
          <w:lang w:val="el" w:eastAsia="el"/>
        </w:rPr>
        <w:t>Λαμβάνοντας υπόψη τις προβλέψεις της νέας ευνοϊκής ρύθμισης περί μεταβίβασης του δικαιώματος απαλλαγής προς το πρόσωπο που έχει την γονική μέριμνα ή την επιτροπεία του ανήλικου ανάπηρου έως και την ενηλικίωσή του, και στο πλαίσιο ορθής παρακολούθησης και απεικόνισης στο Πληροφοριακό Σύστημα Οχημάτων των ανωτέρω χορηγούμενων απαλλαγών, εφεξής στις αποφάσεις χορήγησης απαλλαγής που εκδίδονται σύμφωνα με τα παραπάνω, περιλαμβάνεται η ένδειξη «</w:t>
      </w:r>
      <w:r>
        <w:rPr>
          <w:u w:val="single"/>
          <w:lang w:val="el" w:eastAsia="el"/>
        </w:rPr>
        <w:t>Χορηγείται στον/στην …………… για λογαριασμό του ανήλικου αναπήρου ……..., και ισχύει έως και το έτος …… (έτος ενηλικίωσής του αναπήρου)»</w:t>
      </w:r>
      <w:r>
        <w:rPr>
          <w:lang w:val="el" w:eastAsia="el"/>
        </w:rPr>
        <w:t>. Επιπλέον για τους ίδιους λόγους κρίνεται σκόπιμο στις περιπτώσεις αυτές να χορηγείται ΑΦΜ στο όνομα του ανηλίκου αναπήρου, κατά τη χορήγηση της σχετικής απαλλαγής, ώστε να είναι εφικτή σε κάθε περίπτωση η συσχέτιση στο Πληροφοριακό Σύστημα Οχημάτων των προσώπων που συνδέονται με τις κατά τα ανωτέρω χορηγούμενες απαλλαγές από τέλη κυκλοφορίας.</w:t>
      </w:r>
    </w:p>
    <w:p>
      <w:pPr>
        <w:spacing w:before="240" w:after="240"/>
        <w:rPr>
          <w:lang w:val="el" w:eastAsia="el"/>
        </w:rPr>
      </w:pPr>
      <w:r>
        <w:rPr>
          <w:lang w:val="el" w:eastAsia="el"/>
        </w:rPr>
        <w:t>3. Η απαλλαγή αφορά στα επόμενα έτη από την έκδοσή της, και το ίδιο ισχύει και στην περίπτωση που το δικαίωμα της απαλλαγής παραχωρείται στο πρόσωπο που ασκεί την γονική μέριμνα ή την επιτροπεία του ανήλικου ανάπηρου προσώπου.</w:t>
      </w:r>
    </w:p>
    <w:p>
      <w:pPr>
        <w:spacing w:before="240" w:after="240"/>
        <w:rPr>
          <w:lang w:val="el" w:eastAsia="el"/>
        </w:rPr>
      </w:pPr>
      <w:r>
        <w:rPr>
          <w:lang w:val="el" w:eastAsia="el"/>
        </w:rPr>
        <w:t>Εξαίρεση από τον παραπάνω κανόνα αποτελούν τα νέα οχήματα τα οποία θα λαμβάνουν την απαλλαγή και για το πρώτο έτος κατά το οποίο ταξινομούνται, και μάλιστα ανεξάρτητα εάν γίνει χρήση του δικαιώματος απαλλαγής από τέλη ταξινόμησης ή όχι.</w:t>
      </w:r>
    </w:p>
    <w:p>
      <w:pPr>
        <w:spacing w:before="240" w:after="240"/>
        <w:rPr>
          <w:lang w:val="el" w:eastAsia="el"/>
        </w:rPr>
      </w:pPr>
      <w:r>
        <w:rPr>
          <w:lang w:val="el" w:eastAsia="el"/>
        </w:rPr>
        <w:t>4. Επιπλέον σημειώνεται ότι η παραχώρηση του εν λόγω δικαιώματος απαλλαγής από τέλη κυκλοφορίας στο πρόσωπο που ασκεί γονική μέριμνα ή επιτροπεία του δικαιούχου ανήλικου αναπήρου, αφορά τόσο τα ΕΙΧ αυτοκίνητα οχήματα τα οποία ταξινομήθηκαν / ταξινομούνται ως αναπηρικά (δηλαδή με απαλλαγή από τα τέλη ταξινόμησης κατά την εισαγωγή) όσο και τα λοιπά ΕΙΧ αυτοκίνητα οχήματα τα οποία ταξινομήθηκαν / ταξινομούνται χωρίς απαλλαγή από τέλη ταξινόμησης, αλλά στη συνέχεια προκύπτει ως επιγενόμενος ο λόγος που καθιστά αιτιολογημένο το αίτημα της χορήγησης απαλλαγής από τέλη κυκλοφορίας λόγω αναπηρίας.</w:t>
      </w:r>
    </w:p>
    <w:p>
      <w:pPr>
        <w:spacing w:before="240" w:after="240"/>
        <w:rPr>
          <w:lang w:val="el" w:eastAsia="el"/>
        </w:rPr>
      </w:pPr>
      <w:r>
        <w:rPr>
          <w:lang w:val="el" w:eastAsia="el"/>
        </w:rPr>
        <w:t xml:space="preserve">5. Περαιτέρω, κατά το έτος της ενηλικίωσης, πρέπει το όχημα να περιέρχεται στην πλήρη κυριότητα του αναπήρου και στη συνέχεια να εκδίδεται εκ νέου </w:t>
      </w:r>
      <w:r>
        <w:rPr>
          <w:b/>
          <w:bCs/>
          <w:lang w:val="el" w:eastAsia="el"/>
        </w:rPr>
        <w:t>απόφαση του Προϊσταμένου Δ.Ο.Υ. φορολογίας εισοδήματος του δικαιούχου αναπήρου</w:t>
      </w:r>
      <w:r>
        <w:rPr>
          <w:lang w:val="el" w:eastAsia="el"/>
        </w:rPr>
        <w:t>, προσκομίζοντας την προηγούμενη απόφαση απαλλαγής η οποία είχε χορηγηθεί στον ασκούντα την γονική μέριμνα ή την επιτροπεία εφόσον είναι ακόμα σε ισχύ. Αυτονόητο είναι ότι στην περίπτωση που νομίμως είχε εκδοθεί απόφαση Προϊσταμένου Δ.Ο.Υ. στα παραπάνω πρόσωπα, η οποία είναι σε ισχύ κατά το έτος ενηλικίωσης του αναπήρου, δεν απαιτείται εκ νέου έλεγχος των δικαιολογητικών χορήγησης απαλλαγής και η νέα απόφαση που εκδίδεται στο όνομα του αναπήρου, αποτελεί συνέχεια της προηγούμενης.</w:t>
      </w:r>
    </w:p>
    <w:p>
      <w:pPr>
        <w:spacing w:before="240" w:after="240"/>
        <w:rPr>
          <w:lang w:val="el" w:eastAsia="el"/>
        </w:rPr>
      </w:pPr>
      <w:r>
        <w:rPr>
          <w:lang w:val="el" w:eastAsia="el"/>
        </w:rPr>
        <w:t>6. Σε περίπτωση θανάτου ατόμου στο οποίο έχει παραχωρηθεί το δικαίωμα της απαλλαγής από τέλη κυκλοφορίας για λογαριασμό ανήλικου αναπήρου, δύναται να παραχωρείται εκ νέου το δικαίωμα απαλλαγής από τέλη κυκλοφορίας στο πρόσωπο που ορίζεται επίτροπος ή στο έτερο πρόσωπο που δύναται να ασκεί τη γονική μέριμνα και έως την ενηλικίωση του αναπήρου. Αυτονόητο είναι ότι στην περίπτωση αυτή, που νομίμως είχε εκδοθεί απόφαση Προϊσταμένου Δ.Ο.Υ. η οποία είναι σε ισχύ, δεν απαιτείται εκ νέου έλεγχος των δικαιολογητικών χορήγησης απαλλαγής και η νέα απόφαση που εκδίδεται στο πρόσωπο του επιτρόπου ή του έτερου προσώπου που ασκεί τη γονική μέριμνα, αποτελεί συνέχεια της προηγούμενης.</w:t>
      </w:r>
    </w:p>
    <w:p>
      <w:pPr>
        <w:spacing w:before="240" w:after="240"/>
        <w:rPr>
          <w:lang w:val="el" w:eastAsia="el"/>
        </w:rPr>
      </w:pPr>
      <w:r>
        <w:rPr>
          <w:lang w:val="el" w:eastAsia="el"/>
        </w:rPr>
        <w:t>7. Τέλος σε περίπτωση θανάτου ανήλικου αναπήρου, για λογαριασμό του οποίου είχε χορηγηθεί στα ως άνω πρόσωπα απαλλαγή από τέλη κυκλοφορίας, τα τέλη κυκλοφορίας οφείλονται από το επόμενο ημερολογιακό έτος εκείνου του θανάτου του αναπήρου.</w:t>
      </w:r>
    </w:p>
    <w:p>
      <w:pPr>
        <w:spacing w:before="240" w:after="240"/>
        <w:rPr>
          <w:lang w:val="el" w:eastAsia="el"/>
        </w:rPr>
      </w:pPr>
      <w:r>
        <w:rPr>
          <w:lang w:val="el" w:eastAsia="el"/>
        </w:rPr>
        <w:t>8. Η ημερομηνία έναρξης ισχύος των διατάξεων είναι η 16/5/2018.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 Συν/να: αρ. 29 ν.4538/2018 (85Α΄)</w:t>
      </w:r>
    </w:p>
    <w:p>
      <w:pPr>
        <w:spacing w:before="240" w:after="240"/>
        <w:rPr>
          <w:lang w:val="el" w:eastAsia="el"/>
        </w:rPr>
      </w:pPr>
      <w:r>
        <w:rPr>
          <w:b/>
          <w:bCs/>
          <w:lang w:val="el" w:eastAsia="el"/>
        </w:rPr>
        <w:t xml:space="preserve">ΠΙΝΑΚΑΣ ΔΙΑΝΟΜΗΣ </w:t>
      </w:r>
      <w:r>
        <w:rPr>
          <w:b/>
          <w:bCs/>
          <w:u w:val="single"/>
          <w:lang w:val="el" w:eastAsia="el"/>
        </w:rPr>
        <w:t xml:space="preserve">ΑΠΟΔΕΚΤΕΣ ΠΡΟΣ ΕΝΕΡΓΕΙΑ </w:t>
      </w:r>
      <w:r>
        <w:rPr>
          <w:lang w:val="el" w:eastAsia="el"/>
        </w:rPr>
        <w:t>Όλες τις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 Υπουργού</w:t>
      </w:r>
    </w:p>
    <w:p>
      <w:pPr>
        <w:spacing w:before="240" w:after="240"/>
        <w:rPr>
          <w:lang w:val="el" w:eastAsia="el"/>
        </w:rPr>
      </w:pPr>
      <w:r>
        <w:rPr>
          <w:lang w:val="el" w:eastAsia="el"/>
        </w:rPr>
        <w:t>3. Ηλεκτρονική Βιβλιοθήκη</w:t>
      </w:r>
    </w:p>
    <w:p>
      <w:pPr>
        <w:spacing w:before="240" w:after="240"/>
        <w:rPr>
          <w:lang w:val="el" w:eastAsia="el"/>
        </w:rPr>
      </w:pPr>
      <w:r>
        <w:rPr>
          <w:lang w:val="el" w:eastAsia="el"/>
        </w:rPr>
        <w:t>4. Δ/νση Φορολογικής Πολιτικής</w:t>
      </w:r>
    </w:p>
    <w:p>
      <w:pPr>
        <w:spacing w:before="240" w:after="240"/>
        <w:rPr>
          <w:lang w:val="el" w:eastAsia="el"/>
        </w:rPr>
      </w:pPr>
      <w:r>
        <w:rPr>
          <w:lang w:val="el" w:eastAsia="el"/>
        </w:rPr>
        <w:t>5. ΕΣΑΜΕΑ- Λεωφ. Ελ. Βενιζέλου 236, Ηλιούπολη ΤΚ 163 41</w:t>
      </w:r>
    </w:p>
    <w:p>
      <w:pPr>
        <w:spacing w:before="240" w:after="240"/>
        <w:rPr>
          <w:lang w:val="el" w:eastAsia="el"/>
        </w:rPr>
      </w:pPr>
      <w:r>
        <w:rPr>
          <w:lang w:val="el" w:eastAsia="el"/>
        </w:rPr>
        <w:t>6. Συνήγορος του Πολίτη- Χαλκοκονδύλη 17, Αθήνα 104 32</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 Γενική Δ/νση Τελωνείων και ΕΦΚ</w:t>
      </w:r>
    </w:p>
    <w:p>
      <w:pPr>
        <w:spacing w:before="240" w:after="240"/>
        <w:rPr>
          <w:lang w:val="el" w:eastAsia="el"/>
        </w:rPr>
      </w:pPr>
      <w:r>
        <w:rPr>
          <w:lang w:val="el" w:eastAsia="el"/>
        </w:rPr>
        <w:t>5 .Δ/νση Υποστήριξης Ηλεκτρονικών Υπηρεσιών</w:t>
      </w:r>
    </w:p>
    <w:p>
      <w:pPr>
        <w:spacing w:before="240" w:after="240"/>
        <w:rPr>
          <w:lang w:val="el" w:eastAsia="el"/>
        </w:rPr>
      </w:pPr>
      <w:r>
        <w:rPr>
          <w:lang w:val="el" w:eastAsia="el"/>
        </w:rPr>
        <w:t>6 .Δ/νση Νομικής Υποστήριξης ΓΓΔΕ</w:t>
      </w:r>
    </w:p>
    <w:p>
      <w:pPr>
        <w:spacing w:before="240" w:after="240"/>
        <w:rPr>
          <w:lang w:val="el" w:eastAsia="el"/>
        </w:rPr>
      </w:pPr>
      <w:r>
        <w:rPr>
          <w:lang w:val="el" w:eastAsia="el"/>
        </w:rPr>
        <w:t>7.Δ.ΗΛ.Ε.Δ.</w:t>
      </w:r>
    </w:p>
    <w:p>
      <w:pPr>
        <w:spacing w:before="240" w:after="240"/>
        <w:rPr>
          <w:lang w:val="el" w:eastAsia="el"/>
        </w:rPr>
      </w:pPr>
      <w:r>
        <w:rPr>
          <w:lang w:val="el" w:eastAsia="el"/>
        </w:rPr>
        <w:t>8 .Δ/νση Φορολογικής Πολιτικής</w:t>
      </w:r>
    </w:p>
    <w:p>
      <w:pPr>
        <w:spacing w:before="240" w:after="240"/>
        <w:rPr>
          <w:lang w:val="el" w:eastAsia="el"/>
        </w:rPr>
      </w:pPr>
      <w:r>
        <w:rPr>
          <w:lang w:val="el" w:eastAsia="el"/>
        </w:rPr>
        <w:t>9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