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(Γ.Δ.Φ.Δ.)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ΔΙΕΥΘΥΝΣΗ ΕΛΕΓΧΩΝ – ΤΜΗΜΑ Ε’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Θώικου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210-3375300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210-3375354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d.eleg5@ 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ΕΞΑΙΡΕΤΙΚΑ ΕΠΕΙΓΟΝ </w:t>
      </w: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ΑΔΑ: </w:t>
      </w:r>
      <w:r>
        <w:rPr>
          <w:lang w:val="el" w:eastAsia="el"/>
        </w:rPr>
        <w:t>6ΒΨΖ46ΜΠ3Ζ-ΨΒΘ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23 Ιουλίου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1140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ο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«Παροχή οδηγιών ως προς τον έλεγχο εγκυρότητας των στοιχείων που αποδεικνύουν τη νόμιμη παραμονή στη χώρα αλλοδαπών, υπηκόων τρίτων χωρών, πριν την ολοκλήρωση των συναλλαγών τους στο Τμήμα ή Γραφείο Διοικητικής και Μηχανογραφικής Υποστήριξης της Δ.Ο.Υ.»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διατάξεις της ΠΟΛ. 1207/2015 (ΑΔΑ: 7ΗΩΡΗ-ΚΤΥ) εγκυκλίου παρέχονται οδηγίες στις Δ.Ο.Υ. για την εφαρμογή των διατάξεων της παρ. 1 του άρθρου 26 του Ν. 4251/2014 (Α’80) «Κώδικας Μετανάστευσης και Κοινωνικής Ένταξης και λοιπές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εν λόγω εγκύκλιο διευκρινίζεται, ότι αλλοδαπός υπήκοος τρίτης χώρας που διαμένει στην Ελλάδα υποχρεούται σε κάθε συναλλαγή του με το Τμήμα ή Γραφείο Διοικητικής και Μηχανογραφικής Υποστήριξης να επιδεικνύει στον αρμόδιο υπάλληλο μεταξύ άλλων και άδεια διαμονής σε ισχύ ή το στοιχείο που αποδεικνύει ότι διαμένει νόμιμα στη χώρα, όπως βεβαίωση κατάθεσης αίτησης ή ειδική βεβαίωση νόμιμης παραμονής, σύμφωνα με την ισχύουσα κάθε φορά νομοθεσία και να καταθέτει ευκρινή φωτοαντίγραφα αυτών.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Καθώς παρατηρήθηκε προσκόμιση πλαστών ή παραποιημένων στοιχείων που αφορούν στη νόμιμη παραμονή στη χώρα αλλοδαπών υπηκόων τρίτων χωρών, κάθε συναλλαγή αλλοδαπού υπηκόου τρίτης χώρας με το Τμήμα ή Γραφείο Διοικητικής και Μηχανογραφικής Υποστήριξης της Δ.Ο.Υ. θα ολοκληρώνεται μόνο κατόπιν ελέγχου της εγκυρότητας των προσκομιζόμενων στοιχείων που αποδεικνύουν τη νόμιμη διαμονή τους στη χώρα.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το σκοπό αυτό, ο αρμόδιος υπάλληλος της Δ.Ο.Υ. θα αποστέλλει σχετικό έγγραφο στη διεύθυνση ηλεκτρονικού ταχυδρομείου ή στο fax της αρμόδιας εκδούσας αρχής που αναφέρεται στο υποβαλλόμενο δικαιολογητικό ή με άλλο πρόσφορο τρόπο, προκειμένου αυτή να αποφανθεί για την εγκυρότητά του. Μετά την επιβεβαίωσή της θα προβαίνει στην ολοκλήρωση της συναλλαγής.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περίπτωση που διαπιστώνεται ότι έχει χορηγηθεί Α.Φ.Μ. από τη Φορολογική Διοίκηση στα ως άνω πρόσωπα με την προσκόμιση πλαστών ή παραποιημένων στοιχείων που αφορούν στη νόμιμη διαμονή τους στη χώρα, ο αρμόδιος υπάλληλος της Δ.Ο.Υ. θα προβαίνει στην απενεργοποίηση του Α.Φ.Μ., για την απόκτηση του οποίου δηλώθηκαν ψευδή ή αναληθή στοιχεία, σύμφωνα με την κείμενη νομοθεσία.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Στις παραπάνω περιπτώσεις και σε κάθε περίπτωση που διαπιστώνεται από τη Φορολογική Διοίκηση ή άλλες Υπηρεσίες ότι προσκομίστηκαν στη Δ.Ο.Υ. πλαστά ή παραποιημένα δικαιολογητικά από αλλοδαπό υπήκοο τρίτης χώρας, ο Προϊστάμενος της Δ.Ο.Υ. υποχρεούται, σύμφωνα με τις διατάξεις του άρθ. 37 του Κώδικα Ποινικής Δικονομίας (ΠΔ 258/1986 (Α’228)), να αποστέλλει άμεσα αναφορά στον αρμόδιο Εισαγγελέα, επισυνάπτοντας αντίγραφο του πλαστού ή παραποιημένου δικαιολογητικού καθώς και του εγγράφου της φερόμενης ως εκδούσας αρχής, από το οποίο προκύπτει η πλαστότητά του ή παραποίησή του.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Οικονομίας,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Γραμματεία Εμπορίου και Προστασίας Καταναλωτή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Εταιριών &amp; Γ.Ε.ΜΗ.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Κάνιγγος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10181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ενημερωθούν οι Υ.Μ.Σ. και Υπ. Γ.Ε.ΜΗ.)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Υπουργείο Εσωτερικών - Αποκεντρωμένες Διοικήσεις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Υπουργείο Μεταναστευτικής Πολιτικής - Περιφερειακά Γραφεία Ασύλου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Υπουργείο Εσωτερικών – Αρχηγείο Ελληνικής Αστυνομίας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Αλλοδαπών Αττικής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Αλλοδαπών Θεσσαλονίκης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Υποδιευθύνσεις Ασφαλείας δ) Τμήματα Ασφαλείας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(με την παράκληση να αναρτηθεί στην ιστοσελίδα της Α.Α.Δ.Ε.) </w:t>
      </w:r>
      <w:r>
        <w:rPr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Γ΄, εκτός του με α/α 5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Δ΄, εκτός του με α/α 3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Υπουργείο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με α/α 1 και 6 του Πίνακα Ζ’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Η΄, εκτός των με α/α 4, 10 και 11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με α/α 4ε, 4ζ, 4η, 17 του Πίνακα Θ’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Προϊσταμένου Γενικής Διεύθυνσης Ηλεκτρονικής Διακυβέρνησης και Ανθρώπινου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με α/α 1 και 4 του Πίνακα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Εφαρμογής Έμμεσης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Εφαρμογής Φορολογίας Κεφαλαίου και Περιουσιολογίου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Ελέγχων – Τμήμα Ε’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5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