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ΔΙΕΥΘΥΝΣΗ ΕΦΑΡΜΟΓΗΣ ΦΟΡΟΛΟΓΙΑΣ</w:t>
      </w:r>
    </w:p>
    <w:p>
      <w:pPr>
        <w:spacing w:before="240" w:after="240"/>
        <w:rPr>
          <w:lang w:val="el" w:eastAsia="el"/>
        </w:rPr>
      </w:pPr>
      <w:r>
        <w:rPr>
          <w:b/>
          <w:bCs/>
          <w:lang w:val="el" w:eastAsia="el"/>
        </w:rPr>
        <w:t>ΚΕΦΑΛΑΙΟΥ &amp; ΠΕΡΙΟΥΣΙΟΛΟΓΙΟΥ</w:t>
      </w:r>
    </w:p>
    <w:p>
      <w:pPr>
        <w:spacing w:before="240" w:after="240"/>
        <w:rPr>
          <w:lang w:val="el" w:eastAsia="el"/>
        </w:rPr>
      </w:pPr>
      <w:r>
        <w:rPr>
          <w:lang w:val="el" w:eastAsia="el"/>
        </w:rPr>
        <w:t>Καρ. Σερβίας 8</w:t>
      </w:r>
    </w:p>
    <w:p>
      <w:pPr>
        <w:spacing w:before="240" w:after="240"/>
        <w:rPr>
          <w:lang w:val="el" w:eastAsia="el"/>
        </w:rPr>
      </w:pPr>
      <w:r>
        <w:rPr>
          <w:lang w:val="el" w:eastAsia="el"/>
        </w:rPr>
        <w:t>101 84 ΑΘΗΝΑ</w:t>
      </w:r>
    </w:p>
    <w:p>
      <w:pPr>
        <w:spacing w:before="240" w:after="240"/>
        <w:rPr>
          <w:lang w:val="el" w:eastAsia="el"/>
        </w:rPr>
      </w:pPr>
      <w:r>
        <w:rPr>
          <w:lang w:val="el" w:eastAsia="el"/>
        </w:rPr>
        <w:t>210 3375872</w:t>
      </w:r>
    </w:p>
    <w:p>
      <w:pPr>
        <w:spacing w:before="240" w:after="240"/>
        <w:rPr>
          <w:lang w:val="el" w:eastAsia="el"/>
        </w:rPr>
      </w:pPr>
      <w:hyperlink r:id="rId4" w:history="1">
        <w:r>
          <w:rPr>
            <w:rStyle w:val="Hyperlink"/>
            <w:color w:val="0000EE"/>
            <w:u w:color="0000EE"/>
            <w:lang w:val="el" w:eastAsia="el"/>
          </w:rPr>
          <w:t>defk.b@aade.gr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ΑΔΑ:69ΠΠ46ΜΠ3Ζ-ΠΧΩ</w:t>
      </w:r>
    </w:p>
    <w:p>
      <w:pPr>
        <w:spacing w:before="240" w:after="240"/>
        <w:rPr>
          <w:lang w:val="el" w:eastAsia="el"/>
        </w:rPr>
      </w:pPr>
      <w:r>
        <w:rPr>
          <w:b/>
          <w:bCs/>
          <w:lang w:val="el" w:eastAsia="el"/>
        </w:rPr>
        <w:t>Αθήνα, 1/8/2018</w:t>
      </w:r>
    </w:p>
    <w:p>
      <w:pPr>
        <w:spacing w:before="240" w:after="240"/>
        <w:rPr>
          <w:lang w:val="el" w:eastAsia="el"/>
        </w:rPr>
      </w:pPr>
      <w:r>
        <w:rPr>
          <w:b/>
          <w:bCs/>
          <w:lang w:val="el" w:eastAsia="el"/>
        </w:rPr>
        <w:t>ΠΟΛ. 1156</w:t>
      </w:r>
    </w:p>
    <w:p>
      <w:pPr>
        <w:spacing w:before="240" w:after="240"/>
        <w:rPr>
          <w:lang w:val="el" w:eastAsia="el"/>
        </w:rPr>
      </w:pPr>
      <w:r>
        <w:rPr>
          <w:lang w:val="el" w:eastAsia="el"/>
        </w:rPr>
        <w:t>ΠΡΟΣ: ΠΙΝΑΚΑ ΔΙΑΝΟΜΗΣ</w:t>
      </w:r>
    </w:p>
    <w:p>
      <w:pPr>
        <w:spacing w:before="240" w:after="240"/>
        <w:rPr>
          <w:lang w:val="el" w:eastAsia="el"/>
        </w:rPr>
      </w:pPr>
      <w:r>
        <w:rPr>
          <w:b/>
          <w:bCs/>
          <w:lang w:val="el" w:eastAsia="el"/>
        </w:rPr>
        <w:t xml:space="preserve">ΘΕΜΑ: </w:t>
      </w:r>
      <w:r>
        <w:rPr>
          <w:lang w:val="el" w:eastAsia="el"/>
        </w:rPr>
        <w:t>Απαλλαγή πληγέντων από πυρκαγιές, σεισμούς, πλημμύρες κ.λπ. για τις προς αυτούς δωρεές τρίτων. – Άρθρο 8 της από 26-7-2018 ΠΝΠ (ΦΕΚ Α’ 138).</w:t>
      </w:r>
    </w:p>
    <w:p>
      <w:pPr>
        <w:spacing w:before="240" w:after="240"/>
        <w:rPr>
          <w:lang w:val="el" w:eastAsia="el"/>
        </w:rPr>
      </w:pPr>
      <w:r>
        <w:rPr>
          <w:lang w:val="el" w:eastAsia="el"/>
        </w:rPr>
        <w:t xml:space="preserve">Με τη διάταξη του άρθρου 8 της Πράξης Νομοθετικού Περιεχομένου (ΦΕΚ Α’ 138/26-72018), με την οποία ελήφθησαν έκτακτα μέτρα για τη στήριξη των πληγέντων και την αποκατάσταση ζημιών από τις πυρκαγιές που έπληξαν περιοχές της Περιφέρειας Αττικής στις 23 και 24 Ιουλίου 2018, προστέθηκε υποπερίπτωση βγ’ στην περίπτωση β’ της ενότητας Β του άρθρου 43 του Κώδικα Διατάξεων Φορολογίας κληρονομιών, δωρεών, γονικών παροχών και κερδών από τυχερά παίγνια (ο οποίος κυρώθηκε με το πρώτο άρθρο του ν. 2961/2001). Με τη διάταξη αυτή ορίζεται ότι, εφόσον </w:t>
      </w:r>
      <w:r>
        <w:rPr>
          <w:b/>
          <w:bCs/>
          <w:lang w:val="el" w:eastAsia="el"/>
        </w:rPr>
        <w:t xml:space="preserve">μέσα σε μία τριετία </w:t>
      </w:r>
      <w:r>
        <w:rPr>
          <w:lang w:val="el" w:eastAsia="el"/>
        </w:rPr>
        <w:t xml:space="preserve">από την κήρυξη κάποιας περιοχής σε κατάσταση έκτακτης ανάγκης πολιτικής προστασίας πραγματοποιούνται </w:t>
      </w:r>
      <w:r>
        <w:rPr>
          <w:b/>
          <w:bCs/>
          <w:lang w:val="el" w:eastAsia="el"/>
        </w:rPr>
        <w:t xml:space="preserve">δωρεές χρηματικών ποσών ή άλλων κινητών περιουσιακών στοιχείων ή οποιωνδήποτε παροχών </w:t>
      </w:r>
      <w:r>
        <w:rPr>
          <w:lang w:val="el" w:eastAsia="el"/>
        </w:rPr>
        <w:t xml:space="preserve">από ανώνυμους και μη δωρητές (εκτός από δωρεές ακινήτων) για την ανακούφιση </w:t>
      </w:r>
      <w:r>
        <w:rPr>
          <w:b/>
          <w:bCs/>
          <w:lang w:val="el" w:eastAsia="el"/>
        </w:rPr>
        <w:t>πληγέντων από σεισμό, πυρκαγιά ή πλημμύρα</w:t>
      </w:r>
      <w:r>
        <w:rPr>
          <w:lang w:val="el" w:eastAsia="el"/>
        </w:rPr>
        <w:t xml:space="preserve">, οι δωρεές αυτές </w:t>
      </w:r>
      <w:r>
        <w:rPr>
          <w:b/>
          <w:bCs/>
          <w:lang w:val="el" w:eastAsia="el"/>
        </w:rPr>
        <w:t>απαλλάσσονται και από το φόρο και από την υποχρέωση υποβολής της δήλωσης φόρου δωρεάς</w:t>
      </w:r>
      <w:r>
        <w:rPr>
          <w:lang w:val="el" w:eastAsia="el"/>
        </w:rPr>
        <w:t>.</w:t>
      </w:r>
    </w:p>
    <w:p>
      <w:pPr>
        <w:spacing w:before="240" w:after="240"/>
        <w:rPr>
          <w:lang w:val="el" w:eastAsia="el"/>
        </w:rPr>
      </w:pPr>
      <w:r>
        <w:rPr>
          <w:lang w:val="el" w:eastAsia="el"/>
        </w:rPr>
        <w:t>Για την εφαρμογή των ανωτέρω, ως πληγέντες νοούνται:</w:t>
      </w:r>
    </w:p>
    <w:p>
      <w:pPr>
        <w:pStyle w:val="StructureList1"/>
        <w:spacing w:before="120" w:after="0"/>
        <w:rPr>
          <w:lang w:val="el" w:eastAsia="el"/>
        </w:rPr>
      </w:pPr>
      <w:r>
        <w:rPr>
          <w:lang w:val="el" w:eastAsia="el"/>
        </w:rPr>
        <w:t>α)</w:t>
      </w:r>
      <w:r>
        <w:rPr>
          <w:lang w:val="en" w:eastAsia="en"/>
        </w:rPr>
        <w:tab/>
      </w:r>
      <w:r>
        <w:rPr>
          <w:lang w:val="el" w:eastAsia="el"/>
        </w:rPr>
        <w:t>Οι ίδιοι οι πληγέντες από πυρκαγιές, σεισμούς, πλημμύρες, είτε υπέστησαν σωματική βλάβη είτε υπέστησαν υλικές ζημιές στην περιουσία τους, κινητή ή ακίνητη, εξαιτίας πυρκαγιάς, σεισμού ή πλημμύρας.</w:t>
      </w:r>
    </w:p>
    <w:p>
      <w:pPr>
        <w:pStyle w:val="StructureList1"/>
        <w:spacing w:before="120" w:after="0"/>
        <w:rPr>
          <w:lang w:val="el" w:eastAsia="el"/>
        </w:rPr>
      </w:pPr>
      <w:r>
        <w:rPr>
          <w:lang w:val="el" w:eastAsia="el"/>
        </w:rPr>
        <w:t>β)</w:t>
      </w:r>
      <w:r>
        <w:rPr>
          <w:lang w:val="en" w:eastAsia="en"/>
        </w:rPr>
        <w:tab/>
      </w:r>
      <w:r>
        <w:rPr>
          <w:lang w:val="el" w:eastAsia="el"/>
        </w:rPr>
        <w:t>Η στενή οικογένεια (σύζυγοι ή πρόσωπα με τα οποία είχαν συνάψει σύμφωνο συμβίωσης ή αδελφοί ή ανιόντες ή κατιόντες αυτών μέχρι και β’ βαθμού) όσων απώλεσαν τη ζωή τους εξαιτίας πυρκαγιών, σεισμών ή πλημμυρών.</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Διεύθυνση Υποστήριξης Ηλεκτρονικών Υπηρεσιών – Τμήματα Α΄ και Ε΄ (με την παράκληση να αναρτηθεί στην ιστοσελίδα της Α.Α.Δ.Ε. και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Β΄ (περίπτωση 3)</w:t>
      </w:r>
    </w:p>
    <w:p>
      <w:pPr>
        <w:spacing w:before="240" w:after="240"/>
        <w:rPr>
          <w:lang w:val="el" w:eastAsia="el"/>
        </w:rPr>
      </w:pPr>
      <w:r>
        <w:rPr>
          <w:lang w:val="el" w:eastAsia="el"/>
        </w:rPr>
        <w:t>2. Αποδέκτες Πίνακα Γ΄</w:t>
      </w:r>
    </w:p>
    <w:p>
      <w:pPr>
        <w:spacing w:before="240" w:after="240"/>
        <w:rPr>
          <w:lang w:val="el" w:eastAsia="el"/>
        </w:rPr>
      </w:pPr>
      <w:r>
        <w:rPr>
          <w:lang w:val="el" w:eastAsia="el"/>
        </w:rPr>
        <w:t>3. Αποδέκτες Πίνακα Ζ΄ (περιπτώσεις 1 και 6)</w:t>
      </w:r>
    </w:p>
    <w:p>
      <w:pPr>
        <w:spacing w:before="240" w:after="240"/>
        <w:rPr>
          <w:lang w:val="el" w:eastAsia="el"/>
        </w:rPr>
      </w:pPr>
      <w:r>
        <w:rPr>
          <w:lang w:val="el" w:eastAsia="el"/>
        </w:rPr>
        <w:t>4. Αποδέκτες Πίνακα Η΄(περιπτώσεις 1 έως και 3, 5 έως και 9)</w:t>
      </w:r>
    </w:p>
    <w:p>
      <w:pPr>
        <w:spacing w:before="240" w:after="240"/>
        <w:rPr>
          <w:lang w:val="el" w:eastAsia="el"/>
        </w:rPr>
      </w:pPr>
      <w:r>
        <w:rPr>
          <w:lang w:val="el" w:eastAsia="el"/>
        </w:rPr>
        <w:t>5. Αποδέκτες Πίνακα Ι΄</w:t>
      </w:r>
    </w:p>
    <w:p>
      <w:pPr>
        <w:spacing w:before="240" w:after="240"/>
        <w:rPr>
          <w:lang w:val="el" w:eastAsia="el"/>
        </w:rPr>
      </w:pPr>
      <w:r>
        <w:rPr>
          <w:b/>
          <w:bCs/>
          <w:lang w:val="el" w:eastAsia="el"/>
        </w:rPr>
        <w:t>IΙΙ.ΕΣΩΤΕΡΙΚΗ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Ανεξάρτητης Αρχής Δημοσίων Εσόδων</w:t>
      </w:r>
    </w:p>
    <w:p>
      <w:pPr>
        <w:spacing w:before="240" w:after="240"/>
        <w:rPr>
          <w:lang w:val="el" w:eastAsia="el"/>
        </w:rPr>
      </w:pPr>
      <w:r>
        <w:rPr>
          <w:lang w:val="el" w:eastAsia="el"/>
        </w:rPr>
        <w:t>4. Γραφείο Προϊσταμένων Γενικών Διευθύνσεων</w:t>
      </w:r>
    </w:p>
    <w:p>
      <w:pPr>
        <w:spacing w:before="240" w:after="240"/>
        <w:rPr>
          <w:lang w:val="el" w:eastAsia="el"/>
        </w:rPr>
      </w:pPr>
      <w:r>
        <w:rPr>
          <w:lang w:val="el" w:eastAsia="el"/>
        </w:rPr>
        <w:t>6. Διευθύνσεις, Αυτοτελή Τμήματα και Αυτοτελή Γραφεία της Α.Α.Δ.Ε.</w:t>
      </w:r>
    </w:p>
    <w:p>
      <w:pPr>
        <w:spacing w:before="240" w:after="240"/>
        <w:rPr>
          <w:lang w:val="el" w:eastAsia="el"/>
        </w:rPr>
      </w:pPr>
      <w:r>
        <w:rPr>
          <w:lang w:val="el" w:eastAsia="el"/>
        </w:rPr>
        <w:t>7. Δ/νση Νομικής Υποστήριξης της Α.Α.Δ.Ε.</w:t>
      </w:r>
    </w:p>
    <w:p>
      <w:pPr>
        <w:spacing w:before="240" w:after="240"/>
        <w:rPr>
          <w:lang w:val="el" w:eastAsia="el"/>
        </w:rPr>
      </w:pPr>
      <w:r>
        <w:rPr>
          <w:lang w:val="el" w:eastAsia="el"/>
        </w:rPr>
        <w:t>8. Δ/νση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b@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