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ΠΡΟΣ: Τελωνειακές Περιφέρειες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(για άμεση ενημέρωση των Τελωνείων αρμοδιότητάς τους)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ΚΟΙΝ: 1)ΕΛ.Υ.Τ. Αττικής, Θεσ/νίκης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Ομοσπονδία Εκτ/στών Ελλάδος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ΘΕΜΑ : </w:t>
      </w:r>
      <w:r>
        <w:rPr>
          <w:lang w:val="el" w:eastAsia="el"/>
        </w:rPr>
        <w:t>Τιμές συναλλάγματος για τον καθορισμό της δασμολογητέας και της φορολογητέας αξίας για την επιβολή του τέλους ταξινόμησης και του Φ.Π.Α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ΣΧΕΤ. : </w:t>
      </w:r>
      <w:r>
        <w:rPr>
          <w:lang w:val="el" w:eastAsia="el"/>
        </w:rPr>
        <w:t>α. Άρθρο 53, παρ.1 στ. α του καν. (ΕΕ) αριθ. 952/2013 του Ευρ.Κοιν. &amp; του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Συμβουλίου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β. Άρθρο 146, του καν. (ΕΕ) αριθ. 2015/2447 της Επιτροπής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Άρθρο 126 ,παράγραφος 3 του Ν. 2960/2001 ( Εθνικός Τελωνειακός Κώδικας ) δ. Άρθρα 19 και 20 , παράγραφος 3 του Ν. 2859/2000 ( Κύρωση Κώδικα Φ.Π.Α)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Σε συνέχεια των ανωτέρω σχετικών, σας διαβιβάζουμε, συνημμένα, πίνακα με τις </w:t>
      </w:r>
      <w:r>
        <w:rPr>
          <w:b/>
          <w:bCs/>
          <w:lang w:val="el" w:eastAsia="el"/>
        </w:rPr>
        <w:t xml:space="preserve">“Tιμές αναφοράς συναλλάγματος εξωτερικού έναντι Ευρώ” </w:t>
      </w:r>
      <w:r>
        <w:rPr>
          <w:lang w:val="el" w:eastAsia="el"/>
        </w:rPr>
        <w:t xml:space="preserve">της Ευρωπαϊκής Κεντρικής Τράπεζας με τις βεβαιωθείσες τιμές της 22ας Αυγούστου 2018, προτελευταίας Τετάρτης μηνός Αυγούστου, που θα πρέπει να </w:t>
      </w:r>
      <w:r>
        <w:rPr>
          <w:b/>
          <w:bCs/>
          <w:lang w:val="el" w:eastAsia="el"/>
        </w:rPr>
        <w:t xml:space="preserve">εφαρμόζονται </w:t>
      </w:r>
      <w:r>
        <w:rPr>
          <w:lang w:val="el" w:eastAsia="el"/>
        </w:rPr>
        <w:t xml:space="preserve">για τον καθορισμό της δασμολογητέας και της φορολογητέας αξίας για την επιβολή του τέλους ταξινόμησης και του Φ.Π.Α το </w:t>
      </w:r>
      <w:r>
        <w:rPr>
          <w:b/>
          <w:bCs/>
          <w:lang w:val="el" w:eastAsia="el"/>
        </w:rPr>
        <w:t>Σεπτέμβριο 2018.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Επομένως ο πίνακας των τιμών συναλλάγματος σύμφωνα με τις τελευταίες βεβαιωθείσες τιμές της ΕΚΤ για το μήνα </w:t>
      </w:r>
      <w:r>
        <w:rPr>
          <w:b/>
          <w:bCs/>
          <w:u w:val="single"/>
          <w:lang w:val="el" w:eastAsia="el"/>
        </w:rPr>
        <w:t>Σεπτέμβριο 2018</w:t>
      </w:r>
      <w:r>
        <w:rPr>
          <w:u w:val="single"/>
          <w:lang w:val="el" w:eastAsia="el"/>
        </w:rPr>
        <w:t>,</w:t>
      </w:r>
      <w:r>
        <w:rPr>
          <w:lang w:val="el" w:eastAsia="el"/>
        </w:rPr>
        <w:t xml:space="preserve"> είναι ο επισυναπτόμενος.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 Προϊστάμενοι των Τελωνειακών Περιφερειών παρακαλούνται για την άμεση ενημέρωση των Τελωνείων δικαιοδοσίας τους.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H ΠΡΟΪΣΤΑΜΕΝH ΤΗΣ ΔΙΕΥΘΥΝΣΗΣ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ΠΑΡΑΣΚΕΥΗ ΑΔΙΚΗΜΕΝΑΚΗ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Γραφ. Γεν. Δ/ντη Τελωνείων &amp; Ε.Φ.Κ.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Δ/νση ΔΘΕΚΑ : Τμήμα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Δ/νση Ε.Φ.Κ &amp; ΦΠΑ : Τμήματα Δ΄, Ε΄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35"/>
        <w:gridCol w:w="3109"/>
        <w:gridCol w:w="163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ΠΕΡΙΓΡΑΦΗ ΝΟΜΙΣΜΑΤΟΣ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ΝΟΜΙΣΜΑ ΚΩΔΙΚΟΣ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ΙΣΟΤΙΜΙΑ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Δολάριο Η.Π.Α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USD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1,1616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Γιεν Ιαπωνίας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JPY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128,08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Κορώνα Δανίας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DKK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7,4588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Η.Β.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GBP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0,89928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Κορώνα Σουηδίας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SEK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10,5075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Φράγκο Ελβετίας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CHF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1,1401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Κορόνα Ισλανδίας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ISK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124,80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Κορόνα Νορβηγίας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NOK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9,6808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Λεβ Βουλγαρίας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1,9558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Κορόνα Τσεχίας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CZK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25,725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Φιορίνι Ουγγαρίας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HUF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322,94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Ζλότυ Πολωνίας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PLN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4,2821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Λεϋ Ρουμανίας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RON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4,6485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Τουρκίας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TRY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7,0071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Δολάριο Αυστραλίας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AUD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1,5785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Δολάριο Καναδά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CAD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1,5126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Δολάριο Χονγκ Κονγκ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HKD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9,1184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Δολάριο Ν. Ζηλανδίας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NZD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1,7319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Δολάριο Σιγκαπούρης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SGD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1,5860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Γουόν Νοτίου Κορέας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KRW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1298,95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Ραντ Ν. Αφρικής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ZAR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16,5803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Γουάν Κίνας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CNY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7,9470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Κούνα Κροατίας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HRK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7,4295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Ινδονησίας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IDR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16936,13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Ρίγκιτ Μαλαισίας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MYR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4,7655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Φιλιππίνων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PHP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62,028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Ρούβλι Ρωσίας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RUB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78,9307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Μπατ Ταϋλάνδης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THB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38,019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Ρεάλ Βραζιλίας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BRL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4,6912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Μεξικού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MXN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21,8821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Ινδίας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INR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81,1900</w:t>
            </w:r>
          </w:p>
        </w:tc>
      </w:tr>
    </w:tbl>
    <w:p>
      <w:pPr>
        <w:rPr>
          <w:vanish/>
        </w:rPr>
      </w:pP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82"/>
        <w:gridCol w:w="1716"/>
        <w:gridCol w:w="1634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ΠΕΡΙΓΡΑΦΗ ΝΟΜΙΣΜΑΤΟΣ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ΝΟΜΙΣΜΑ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ΚΩΔΙΚΟΣ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ΙΣΟΤΙΜΙΑ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Ντίρχαμ Ην.Αραβ.Εμιράτων.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AED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4,2580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Λεκ Αλβανίας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ALL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125,5745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Γκίλντερ Ολλανδικών Αντιλλών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ANG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2,0813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Αργεντινής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ARS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35,0351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Μάρκο Βοσνίας-Ερζεγοβίνης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BAM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1,9558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Μπαχρέιν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BHD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0,4359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Πέσο Χιλής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CLP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767,1377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Αιγύπτου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EGP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20,7183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Λάρι Γεωργίας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GEL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2,9953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Σέκελ Ισραήλ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ILS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4,2116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Ιορδανίας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JOD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0,8220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Κουβέιτ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KWD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0,3514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Λιβάνου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LBP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1747,8476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Σρι Λάνκα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LKR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186,1533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Ντίρχαμ Μαρόκου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MAD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10,9782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Μαυρίκιου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MUR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39,8533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Νάιρα Νιγηρίας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NGN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418,6692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Ομάν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OMR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0,4458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Μπαλμπόα Παναμά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PAB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1,1594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Ρουπία Πακιστάν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PKR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142,1112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Κατάρ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QAR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4,2203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Σερβίας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RSD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118,1233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Ριγιαλ Σαουδ. Αραβίας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SAR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4,3479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Λίρα Συρίας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SYP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597,1341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Δηνάριο Τυνησίας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TND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3,1719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Δολάριο Ταϊβάν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TWD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35,5826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Χρίβνα Ουκρανίας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UAH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32,2902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Μπόλιβαρ Βενεζουέλας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VEF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11,5798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Φράγκο Ακτής Ελεφαντοστούν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XOF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655,957</w:t>
            </w:r>
          </w:p>
        </w:tc>
      </w:tr>
    </w:tbl>
    <w:p>
      <w:pPr>
        <w:rPr>
          <w:lang w:val="el" w:eastAsia="el"/>
        </w:rPr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