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ΦΟΡΟΛΟΓΙΑΣ ΚΕΦΑΛΑΙΟΥ &amp; ΠΕΡΙΟΥΣΙΟΛΟΓΙΟΥ ΤΜΗΜΑ Α΄</w:t>
      </w:r>
    </w:p>
    <w:p>
      <w:pPr>
        <w:spacing w:before="240" w:after="240"/>
        <w:rPr>
          <w:lang w:val="el" w:eastAsia="el"/>
        </w:rPr>
      </w:pPr>
      <w:r>
        <w:rPr>
          <w:lang w:val="el" w:eastAsia="el"/>
        </w:rPr>
        <w:t xml:space="preserve">Καρ. Σερβίας 8 10184 Αθήνα 2103375878 defk.a @aade.gr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Θέμα</w:t>
      </w:r>
      <w:r>
        <w:rPr>
          <w:lang w:val="el" w:eastAsia="el"/>
        </w:rPr>
        <w:t>: «Οδηγίες για τη διαπίστωση της ορθής εφαρμογής του άρθρου 54 Α΄ του ν. 4174/2013 από τους συμβολαιογράφους ή και από τους φύλακες μεταγραφών/προϊσταμένους κτηματολογικών γραφείων».</w:t>
      </w:r>
    </w:p>
    <w:p>
      <w:pPr>
        <w:spacing w:before="240" w:after="240"/>
        <w:rPr>
          <w:lang w:val="el" w:eastAsia="el"/>
        </w:rPr>
      </w:pPr>
      <w:r>
        <w:rPr>
          <w:lang w:val="el" w:eastAsia="el"/>
        </w:rPr>
        <w:t>Για τη διαπίστωση της ορθής εφαρμογής του άρθρου 54 Α΄ του ν. 4174/2013, παρέχουμε τις ακόλουθες οδηγίες και παρακαλούμε για την ορθή και ομοιόμορφη εφαρμογή τους:</w:t>
      </w:r>
    </w:p>
    <w:p>
      <w:pPr>
        <w:spacing w:before="240" w:after="240"/>
        <w:rPr>
          <w:lang w:val="el" w:eastAsia="el"/>
        </w:rPr>
      </w:pPr>
      <w:r>
        <w:rPr>
          <w:lang w:val="el" w:eastAsia="el"/>
        </w:rPr>
        <w:t>Με την περίπτωση 13 της Δ. ΟΡΓ. Α 1115805 ΕΞ 2017 (ΦΕΚ 2743 Β΄) Απόφαση του Διοικητή Α.Α.Δ.Ε., όπως αυτή τροποποιήθηκε με την απόφαση Δ. ΟΡΓ. Α 1125477 ΕΞ 2018 (ΦΕΚ 3718 Β΄), ορίστηκαν τα αρμόδια όργανα για τη διαπίστωση της ορθής εφαρμογής του άρθρου 54 Α΄ του ν. 4174/2013 από τους συμβολαιογράφους ή και από τους φύλακες μεταγραφών/προϊσταμένους κτηματολογικών γραφείων. Συγκεκριμένα η εντολή ελέγχου εκδίδεται από τον προϊστάμενο της Δ.Ο.Υ. στην οποία ο συμβολαιογράφος ή ο φύλακας μεταγραφών ή ο προϊστάμενος του κτηματολογικού γραφείου υποβάλλει δήλωση φορολογίας εισοδήματος, σύμφωνα με τα οριζόμενα στην περίπτωση 121 της ανωτέρω απόφασης κατά το χρόνο έκδοσης της εντολής ελέγχου και οι έλεγχοι πραγματοποιούνται από υπαλλήλους των τμημάτων Συμμόρφωσης και Σχέσεων με τους Φορολογουμένους των Δ.Ο.Υ. αυτών.</w:t>
      </w:r>
    </w:p>
    <w:p>
      <w:pPr>
        <w:spacing w:before="240" w:after="240"/>
        <w:rPr>
          <w:lang w:val="el" w:eastAsia="el"/>
        </w:rPr>
      </w:pPr>
      <w:r>
        <w:rPr>
          <w:b/>
          <w:bCs/>
          <w:lang w:val="el" w:eastAsia="el"/>
        </w:rPr>
        <w:t>Α. Έλεγχος ως προς την υποχρέωση μνημόνευσης και επισύναψης του πιστοποιητικού ΕΝ.Φ.Ι.Α. στο συμβολαιογραφικό έγγραφο.</w:t>
      </w:r>
    </w:p>
    <w:p>
      <w:pPr>
        <w:spacing w:before="240" w:after="240"/>
        <w:rPr>
          <w:lang w:val="el" w:eastAsia="el"/>
        </w:rPr>
      </w:pPr>
      <w:r>
        <w:rPr>
          <w:lang w:val="el" w:eastAsia="el"/>
        </w:rPr>
        <w:t>Ελέγχεται αν έχουν μνημονευθεί και επισυναφθεί πιστοποιητικά ΕΝ.Φ.Ι.Α. για τα 5 προηγούμενα έτη από τη σύνταξη του συμβολαιογραφικού εγγράφου. Το πιστοποιητικό ΕΝ.Φ.Ι.Α. ισχύει μέχρι την 31η Δεκεμβρίου του έτους έκδοσής του.</w:t>
      </w:r>
    </w:p>
    <w:p>
      <w:pPr>
        <w:spacing w:before="240" w:after="240"/>
        <w:rPr>
          <w:lang w:val="el" w:eastAsia="el"/>
        </w:rPr>
      </w:pPr>
      <w:r>
        <w:rPr>
          <w:lang w:val="el" w:eastAsia="el"/>
        </w:rPr>
        <w:t>• Στις περιπτώσεις καταδίκης σε δήλωση βούλησης με τελεσίδικη δικαστική απόφαση, αντί του πιστοποιητικού, μνημονεύεται και επισυνάπτεται στο συμβολαιογραφικό έγγραφο αντίτυπο της τελεσίδικης δικαστικής απόφασης θεωρημένο από τον αρμόδιο προϊστάμενο της Δ.Ο.Υ..</w:t>
      </w:r>
    </w:p>
    <w:p>
      <w:pPr>
        <w:spacing w:before="240" w:after="240"/>
        <w:rPr>
          <w:lang w:val="el" w:eastAsia="el"/>
        </w:rPr>
      </w:pPr>
      <w:r>
        <w:rPr>
          <w:lang w:val="el" w:eastAsia="el"/>
        </w:rPr>
        <w:t>• Κατά τη σύνταξη περίληψης κατακυρωτικής έκθεσης επί αναγκαστικού πλειστηριασμού, αντί του πιστοποιητικού, μνημονεύεται και επισυνάπτεται αντίτυπο της κατακυρωτικής έκθεσης θεωρημένο από τον αρμόδιο προϊστάμενο της Δ.Ο.Υ..</w:t>
      </w:r>
    </w:p>
    <w:p>
      <w:pPr>
        <w:spacing w:before="240" w:after="240"/>
        <w:rPr>
          <w:lang w:val="el" w:eastAsia="el"/>
        </w:rPr>
      </w:pPr>
      <w:r>
        <w:rPr>
          <w:lang w:val="el" w:eastAsia="el"/>
        </w:rPr>
        <w:t xml:space="preserve">• Αν ο φορολογούμενος </w:t>
      </w:r>
      <w:r>
        <w:rPr>
          <w:b/>
          <w:bCs/>
          <w:u w:val="single"/>
          <w:lang w:val="el" w:eastAsia="el"/>
        </w:rPr>
        <w:t>απέκτησε</w:t>
      </w:r>
      <w:r>
        <w:rPr>
          <w:b/>
          <w:bCs/>
          <w:lang w:val="el" w:eastAsia="el"/>
        </w:rPr>
        <w:t xml:space="preserve">ακίνητο ή δικαίωμα επί ακινήτου μετά την 1η Ιανουαρίου του έτους ή των ετών για τα οποία απαιτείται πιστοποιητικό, αντί αυτού επισυνάπτεται και μνημονεύεται υπεύθυνη δήλωση του ν. 1599/1986, θεωρημένη από την αρμόδια Δ.Ο.Υ. (Α. ΓΓΔΕ ΠΟΛ 1004/2015, ως ισχύει). Το αυτό ισχύει (επισυνάπτεται υπεύθυνη δήλωση) και στην περίπτωση νομικού προσώπου, το οποίο απαλλάσσεται από την υποχρέωση υποβολής δήλωσης Φ.Α.Π. ή και ΕΝ.Φ.Ι.Α για το </w:t>
      </w:r>
      <w:r>
        <w:rPr>
          <w:b/>
          <w:bCs/>
          <w:u w:val="single"/>
          <w:lang w:val="el" w:eastAsia="el"/>
        </w:rPr>
        <w:t>σύνολο</w:t>
      </w:r>
      <w:r>
        <w:rPr>
          <w:b/>
          <w:bCs/>
          <w:lang w:val="el" w:eastAsia="el"/>
        </w:rPr>
        <w:t xml:space="preserve">της ακίνητης περιουσίας του. </w:t>
      </w:r>
      <w:r>
        <w:rPr>
          <w:b/>
          <w:bCs/>
          <w:lang w:val="el" w:eastAsia="el"/>
        </w:rPr>
        <w:t>Συγκεκριμένα</w:t>
      </w:r>
      <w:r>
        <w:rPr>
          <w:b/>
          <w:bCs/>
          <w:lang w:val="el" w:eastAsia="el"/>
        </w:rPr>
        <w:t>:</w:t>
      </w:r>
    </w:p>
    <w:p>
      <w:pPr>
        <w:pStyle w:val="StructureList1"/>
        <w:spacing w:before="120" w:after="0"/>
        <w:rPr>
          <w:lang w:val="el" w:eastAsia="el"/>
        </w:rPr>
      </w:pPr>
      <w:r>
        <w:rPr>
          <w:b/>
          <w:bCs/>
          <w:lang w:val="el" w:eastAsia="el"/>
        </w:rPr>
        <w:t>-</w:t>
      </w:r>
      <w:r>
        <w:rPr>
          <w:b/>
          <w:bCs/>
          <w:lang w:val="en" w:eastAsia="en"/>
        </w:rPr>
        <w:tab/>
      </w:r>
      <w:r>
        <w:rPr>
          <w:b/>
          <w:bCs/>
          <w:lang w:val="el" w:eastAsia="el"/>
        </w:rPr>
        <w:t>Το Ελληνικό Δημόσιο απαλλάσσεται της υποχρέωσης δήλωσης Φ.Α.Π. και ΕΝ.Φ.Ι.Α.</w:t>
      </w:r>
    </w:p>
    <w:p>
      <w:pPr>
        <w:pStyle w:val="StructureList1"/>
        <w:spacing w:before="120" w:after="0"/>
        <w:rPr>
          <w:lang w:val="el" w:eastAsia="el"/>
        </w:rPr>
      </w:pPr>
      <w:r>
        <w:rPr>
          <w:b/>
          <w:bCs/>
          <w:lang w:val="el" w:eastAsia="el"/>
        </w:rPr>
        <w:t>-</w:t>
      </w:r>
      <w:r>
        <w:rPr>
          <w:b/>
          <w:bCs/>
          <w:lang w:val="en" w:eastAsia="en"/>
        </w:rPr>
        <w:tab/>
      </w:r>
      <w:r>
        <w:rPr>
          <w:b/>
          <w:bCs/>
          <w:lang w:val="el" w:eastAsia="el"/>
        </w:rPr>
        <w:t>Το Τ.Α.Ι.ΠΕ.Δ. ΑΕ. απαλλάσσεται της υποχρέωσης δήλωσης Φ.Α.Π. και ΕΝ.Φ.Ι.Α.</w:t>
      </w:r>
    </w:p>
    <w:p>
      <w:pPr>
        <w:pStyle w:val="StructureList1"/>
        <w:spacing w:before="120" w:after="0"/>
        <w:rPr>
          <w:lang w:val="el" w:eastAsia="el"/>
        </w:rPr>
      </w:pPr>
      <w:r>
        <w:rPr>
          <w:b/>
          <w:bCs/>
          <w:lang w:val="el" w:eastAsia="el"/>
        </w:rPr>
        <w:t>-</w:t>
      </w:r>
      <w:r>
        <w:rPr>
          <w:b/>
          <w:bCs/>
          <w:lang w:val="en" w:eastAsia="en"/>
        </w:rPr>
        <w:tab/>
      </w:r>
      <w:r>
        <w:rPr>
          <w:b/>
          <w:bCs/>
          <w:lang w:val="el" w:eastAsia="el"/>
        </w:rPr>
        <w:t>Η Ε.Τ.Α.Δ. Α.Ε απαλλάσσεται της υποχρέωσης δήλωσης ΕΝ.Φ.Ι.Α. από το έτος 2016. Συνεπώς μέχρι και το έτος 2015 υποχρεούται στην προσκόμιση πιστοποιητικού ΕΝ.Φ.Ι.Α..</w:t>
      </w:r>
    </w:p>
    <w:p>
      <w:pPr>
        <w:pStyle w:val="StructureList1"/>
        <w:spacing w:before="120" w:after="0"/>
        <w:rPr>
          <w:lang w:val="el" w:eastAsia="el"/>
        </w:rPr>
      </w:pPr>
      <w:r>
        <w:rPr>
          <w:b/>
          <w:bCs/>
          <w:lang w:val="el" w:eastAsia="el"/>
        </w:rPr>
        <w:t>-</w:t>
      </w:r>
      <w:r>
        <w:rPr>
          <w:b/>
          <w:bCs/>
          <w:lang w:val="en" w:eastAsia="en"/>
        </w:rPr>
        <w:tab/>
      </w:r>
      <w:r>
        <w:rPr>
          <w:b/>
          <w:bCs/>
          <w:lang w:val="el" w:eastAsia="el"/>
        </w:rPr>
        <w:t>Οι αποκεντρωμένες δημόσιες υπηρεσίες, που λειτουργούν ως ειδικά ταμεία, απαλλάσσονται της υποχρέωσης δήλωσης Φ.Α.Π.. Συνεπώς από το έτος 2014 και επόμενα, υποχρεούνται στην προσκόμιση πιστοποιητικού ΕΝ.Φ.Ι.Α..</w:t>
      </w:r>
    </w:p>
    <w:p>
      <w:pPr>
        <w:pStyle w:val="StructureList1"/>
        <w:spacing w:before="120" w:after="0"/>
        <w:rPr>
          <w:lang w:val="el" w:eastAsia="el"/>
        </w:rPr>
      </w:pPr>
      <w:r>
        <w:rPr>
          <w:b/>
          <w:bCs/>
          <w:lang w:val="el" w:eastAsia="el"/>
        </w:rPr>
        <w:t>-</w:t>
      </w:r>
      <w:r>
        <w:rPr>
          <w:b/>
          <w:bCs/>
          <w:lang w:val="en" w:eastAsia="en"/>
        </w:rPr>
        <w:tab/>
      </w:r>
      <w:r>
        <w:rPr>
          <w:b/>
          <w:bCs/>
          <w:lang w:val="el" w:eastAsia="el"/>
        </w:rPr>
        <w:t>Το Άγιο Όρος απαλλάσσεται της υποχρέωσης δήλωσης ΕΝ.Φ.Ι.Α. από το έτος 2015. Συνεπώς μέχρι και το έτος 2014 υποχρεούται στην προσκόμιση πιστοποιητικού ΕΝ.Φ.Ι.Α..</w:t>
      </w:r>
    </w:p>
    <w:p>
      <w:pPr>
        <w:spacing w:before="240" w:after="240"/>
        <w:rPr>
          <w:lang w:val="el" w:eastAsia="el"/>
        </w:rPr>
      </w:pPr>
      <w:r>
        <w:rPr>
          <w:b/>
          <w:bCs/>
          <w:lang w:val="el" w:eastAsia="el"/>
        </w:rPr>
        <w:t>• Σε περίπτωση τροποποίησης σύστασης οριζόντιας ιδιοκτησίας ή διόρθωσης συμβολαίου, αν ένας εκ των συμβαλλομένων ιδιοκτητών τροποποιεί το ακίνητό του (π.χ. κλείσιμο ημιυπαιθρίου, εσωτερικές διαρρυθμίσεις) και η αλλαγή αυτή επηρεάζει μόνο το δικό του ακίνητο χωρίς να αλλάζουν τα χιλιοστά των άλλων ιδιοκτησιών, απαιτείται πιστοποιητικό ΕΝ.Φ.Ι.Α. μόνο από αυτόν. Το ίδιο ισχύει και σε περιπτώσεις διαίρεσης ή συνένωσης ιδιοκτησιών του ιδίου ιδιοκτήτη. Σε περίπτωση όμως που με την τροποποίηση αυτήν επηρεάζονται και τα χιλιοστά των υπολοίπων I συμβαλλομένων τότε απαιτούνται πιστοποιητικά από όλους (περ. 7 άρθρο 1 ΠΟΛ 1004/2015).</w:t>
      </w:r>
    </w:p>
    <w:p>
      <w:pPr>
        <w:spacing w:before="240" w:after="240"/>
        <w:rPr>
          <w:lang w:val="el" w:eastAsia="el"/>
        </w:rPr>
      </w:pPr>
      <w:r>
        <w:rPr>
          <w:b/>
          <w:bCs/>
          <w:lang w:val="el" w:eastAsia="el"/>
        </w:rPr>
        <w:t>• Σε περίπτωση τροποποίησης σύστασης οριζόντιας ιδιοκτησίας μετά την τακτοποίηση ανεξάρτητου κτίσματος, το οποίο βρίσκεται επί κοινόχρηστου ή κοινόκτητου χώρου πολυκατοικίας, απαιτείται πιστοποιητικό για το τακτοποιούμενο κτίσμα από όλους τους συμβαλλόμενους/συνιδιοκτήτες, σύμφωνα με τα χιλιοστά συμμετοχής τους επί του οικοπέδου (περ. 7 άρθρο 1 ΠΟΛ 1004/2015 σε συνδυασμό με το άρθρο 1 του ν. 4223/2013).</w:t>
      </w:r>
    </w:p>
    <w:p>
      <w:pPr>
        <w:spacing w:before="240" w:after="240"/>
        <w:rPr>
          <w:lang w:val="el" w:eastAsia="el"/>
        </w:rPr>
      </w:pPr>
      <w:r>
        <w:rPr>
          <w:b/>
          <w:bCs/>
          <w:lang w:val="el" w:eastAsia="el"/>
        </w:rPr>
        <w:t xml:space="preserve">Δεν απαιτείται </w:t>
      </w:r>
      <w:r>
        <w:rPr>
          <w:b/>
          <w:bCs/>
          <w:lang w:val="el" w:eastAsia="el"/>
        </w:rPr>
        <w:t>η μνημόνευση και επισύναψη του πιστοποιητικού ΕΝ.Φ.Ι.Α. ή της υπεύθυνης δήλωσης: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αγροτεμάχια φυσικών προσώπων έως και το έτος 2013. Απαιτείται όμως η μνημόνευση και επισύναψη πιστοποιητικού ΕΝ.Φ.Ι.Α. για οποιοδήποτε κτίσμα υφίσταται επί αγροτεμαχίου.</w:t>
      </w:r>
    </w:p>
    <w:p>
      <w:pPr>
        <w:pStyle w:val="StructureList1"/>
        <w:spacing w:before="120" w:after="0"/>
        <w:rPr>
          <w:lang w:val="el" w:eastAsia="el"/>
        </w:rPr>
      </w:pPr>
      <w:r>
        <w:rPr>
          <w:b/>
          <w:bCs/>
          <w:lang w:val="el" w:eastAsia="el"/>
        </w:rPr>
        <w:t>-</w:t>
      </w:r>
      <w:r>
        <w:rPr>
          <w:b/>
          <w:bCs/>
          <w:lang w:val="en" w:eastAsia="en"/>
        </w:rPr>
        <w:tab/>
      </w:r>
      <w:r>
        <w:rPr>
          <w:b/>
          <w:bCs/>
          <w:lang w:val="el" w:eastAsia="el"/>
        </w:rPr>
        <w:t>Σε περίπτωση διόρθωσης συμβολαίου ως προς την περιγραφή των ορίων ακινήτου (π.χ. τα όρια προς Βορρά, Νότο κ.λπ.), εφόσον δεν μεταβάλλεται κανένα άλλο περιγραφικό στοιχείο, η διεύθυνση και οι προσόψεις αυτού.</w:t>
      </w:r>
    </w:p>
    <w:p>
      <w:pPr>
        <w:pStyle w:val="StructureList1"/>
        <w:spacing w:before="120" w:after="0"/>
        <w:rPr>
          <w:lang w:val="el" w:eastAsia="el"/>
        </w:rPr>
      </w:pPr>
      <w:r>
        <w:rPr>
          <w:b/>
          <w:bCs/>
          <w:lang w:val="el" w:eastAsia="el"/>
        </w:rPr>
        <w:t>-</w:t>
      </w:r>
      <w:r>
        <w:rPr>
          <w:b/>
          <w:bCs/>
          <w:lang w:val="en" w:eastAsia="en"/>
        </w:rPr>
        <w:tab/>
      </w:r>
      <w:r>
        <w:rPr>
          <w:b/>
          <w:bCs/>
          <w:lang w:val="el" w:eastAsia="el"/>
        </w:rPr>
        <w:t>Σε περίπτωση σύστασης δουλείας διόδου σε κοινόχρηστο χώρο οικοπέδου.</w:t>
      </w:r>
    </w:p>
    <w:p>
      <w:pPr>
        <w:pStyle w:val="StructureList1"/>
        <w:spacing w:before="120" w:after="0"/>
        <w:rPr>
          <w:lang w:val="el" w:eastAsia="el"/>
        </w:rPr>
      </w:pPr>
      <w:r>
        <w:rPr>
          <w:b/>
          <w:bCs/>
          <w:lang w:val="el" w:eastAsia="el"/>
        </w:rPr>
        <w:t>-</w:t>
      </w:r>
      <w:r>
        <w:rPr>
          <w:b/>
          <w:bCs/>
          <w:lang w:val="en" w:eastAsia="en"/>
        </w:rPr>
        <w:tab/>
      </w:r>
      <w:r>
        <w:rPr>
          <w:b/>
          <w:bCs/>
          <w:lang w:val="el" w:eastAsia="el"/>
        </w:rPr>
        <w:t>Στην περίπτωση συμβολαιογραφικού εγγράφου με το οποίο συμφωνείται η άρση/απαλοιφή τεθείσας διαλυτικής αίρεσης μετά την εκπλήρωση του όρου (π.χ. εξόφληση του τιμήματος) και με την προϋπόθεση ότι δεν μεταβάλλονται τα περιγραφικά στοιχεία του ακινήτου. Το αυτό ισχύει και στην περίπτωση συμφωνίας περί μη ισχύος/εξάλειψης της διαλυτικής αίρεσης. Αντίθετα, κατά την πλήρωση της αίρεσης, απαιτείται η προσκόμιση του πιστοποιητικού.</w:t>
      </w:r>
    </w:p>
    <w:p>
      <w:pPr>
        <w:pStyle w:val="StructureList1"/>
        <w:spacing w:before="120" w:after="0"/>
        <w:rPr>
          <w:lang w:val="el" w:eastAsia="el"/>
        </w:rPr>
      </w:pPr>
      <w:r>
        <w:rPr>
          <w:b/>
          <w:bCs/>
          <w:lang w:val="el" w:eastAsia="el"/>
        </w:rPr>
        <w:t>-</w:t>
      </w:r>
      <w:r>
        <w:rPr>
          <w:b/>
          <w:bCs/>
          <w:lang w:val="en" w:eastAsia="en"/>
        </w:rPr>
        <w:tab/>
      </w:r>
      <w:r>
        <w:rPr>
          <w:b/>
          <w:bCs/>
          <w:lang w:val="el" w:eastAsia="el"/>
        </w:rPr>
        <w:t>Σε συμβόλαιο μονομερούς αποδοχής πρότασης δωρεάς αιτία θανάτου.</w:t>
      </w:r>
    </w:p>
    <w:p>
      <w:pPr>
        <w:pStyle w:val="StructureList1"/>
        <w:spacing w:before="120" w:after="0"/>
        <w:rPr>
          <w:lang w:val="el" w:eastAsia="el"/>
        </w:rPr>
      </w:pPr>
      <w:r>
        <w:rPr>
          <w:b/>
          <w:bCs/>
          <w:lang w:val="el" w:eastAsia="el"/>
        </w:rPr>
        <w:t>-</w:t>
      </w:r>
      <w:r>
        <w:rPr>
          <w:b/>
          <w:bCs/>
          <w:lang w:val="en" w:eastAsia="en"/>
        </w:rPr>
        <w:tab/>
      </w:r>
      <w:r>
        <w:rPr>
          <w:b/>
          <w:bCs/>
          <w:lang w:val="el" w:eastAsia="el"/>
        </w:rPr>
        <w:t>Σε αποδοχή της κληρονομιάς οικοπεδούχου, για τα ακίνητα του εργολαβικού ανταλλάγματος, για τα έτη για τα οποία είναι υπόχρεος σε δήλωση ο εργολάβος.</w:t>
      </w:r>
    </w:p>
    <w:p>
      <w:pPr>
        <w:pStyle w:val="StructureList1"/>
        <w:spacing w:before="120" w:after="0"/>
        <w:rPr>
          <w:lang w:val="el" w:eastAsia="el"/>
        </w:rPr>
      </w:pPr>
      <w:r>
        <w:rPr>
          <w:b/>
          <w:bCs/>
          <w:lang w:val="el" w:eastAsia="el"/>
        </w:rPr>
        <w:t>-</w:t>
      </w:r>
      <w:r>
        <w:rPr>
          <w:b/>
          <w:bCs/>
          <w:lang w:val="en" w:eastAsia="en"/>
        </w:rPr>
        <w:tab/>
      </w:r>
      <w:r>
        <w:rPr>
          <w:b/>
          <w:bCs/>
          <w:lang w:val="el" w:eastAsia="el"/>
        </w:rPr>
        <w:t>Σε περίπτωση δέσμευσης ή αποδέσμευσης θέσεων στάθμευσης, σύμφωνα με τις διατάξεις των ν.1221/80 και 960/79.</w:t>
      </w:r>
    </w:p>
    <w:p>
      <w:pPr>
        <w:pStyle w:val="StructureList1"/>
        <w:spacing w:before="120" w:after="0"/>
        <w:rPr>
          <w:lang w:val="el" w:eastAsia="el"/>
        </w:rPr>
      </w:pPr>
      <w:r>
        <w:rPr>
          <w:b/>
          <w:bCs/>
          <w:lang w:val="el" w:eastAsia="el"/>
        </w:rPr>
        <w:t>-</w:t>
      </w:r>
      <w:r>
        <w:rPr>
          <w:b/>
          <w:bCs/>
          <w:lang w:val="en" w:eastAsia="en"/>
        </w:rPr>
        <w:tab/>
      </w:r>
      <w:r>
        <w:rPr>
          <w:b/>
          <w:bCs/>
          <w:lang w:val="el" w:eastAsia="el"/>
        </w:rPr>
        <w:t>Σε μονομερή εξάλειψη υποθήκης ή στην άρση κατάσχεσης.</w:t>
      </w:r>
    </w:p>
    <w:p>
      <w:pPr>
        <w:pStyle w:val="StructureList1"/>
        <w:spacing w:before="120" w:after="0"/>
        <w:rPr>
          <w:lang w:val="el" w:eastAsia="el"/>
        </w:rPr>
      </w:pPr>
      <w:r>
        <w:rPr>
          <w:b/>
          <w:bCs/>
          <w:lang w:val="el" w:eastAsia="el"/>
        </w:rPr>
        <w:t>-</w:t>
      </w:r>
      <w:r>
        <w:rPr>
          <w:b/>
          <w:bCs/>
          <w:lang w:val="en" w:eastAsia="en"/>
        </w:rPr>
        <w:tab/>
      </w:r>
      <w:r>
        <w:rPr>
          <w:b/>
          <w:bCs/>
          <w:lang w:val="el" w:eastAsia="el"/>
        </w:rPr>
        <w:t>Σε παραχώρηση υποθήκης ή προσημείωσης για εξασφάλιση δικαιωμάτων του Ελληνικού Δημοσίου.</w:t>
      </w:r>
    </w:p>
    <w:p>
      <w:pPr>
        <w:pStyle w:val="StructureList1"/>
        <w:spacing w:before="120" w:after="0"/>
        <w:rPr>
          <w:lang w:val="el" w:eastAsia="el"/>
        </w:rPr>
      </w:pPr>
      <w:r>
        <w:rPr>
          <w:b/>
          <w:bCs/>
          <w:lang w:val="el" w:eastAsia="el"/>
        </w:rPr>
        <w:t>-</w:t>
      </w:r>
      <w:r>
        <w:rPr>
          <w:b/>
          <w:bCs/>
          <w:lang w:val="en" w:eastAsia="en"/>
        </w:rPr>
        <w:tab/>
      </w:r>
      <w:r>
        <w:rPr>
          <w:b/>
          <w:bCs/>
          <w:lang w:val="el" w:eastAsia="el"/>
        </w:rPr>
        <w:t>Σε περιπτώσεις αμιγούς τροποποίησης κανονισμού πολυκατοικίας, με την προϋπόθεση ότι σε αυτόν δεν ορίζονται αποκλειστικές χρήσεις ή παρακολουθήματα οριζόντιων ιδιοκτησιών ή αλλαγή χρήσης ιδιοκτησίας ή δεν τροποποιούνται οι κοινόχρηστοι χώροι.</w:t>
      </w:r>
    </w:p>
    <w:p>
      <w:pPr>
        <w:pStyle w:val="StructureList1"/>
        <w:spacing w:before="120" w:after="0"/>
        <w:rPr>
          <w:lang w:val="el" w:eastAsia="el"/>
        </w:rPr>
      </w:pPr>
      <w:r>
        <w:rPr>
          <w:b/>
          <w:bCs/>
          <w:lang w:val="el" w:eastAsia="el"/>
        </w:rPr>
        <w:t>-</w:t>
      </w:r>
      <w:r>
        <w:rPr>
          <w:b/>
          <w:bCs/>
          <w:lang w:val="en" w:eastAsia="en"/>
        </w:rPr>
        <w:tab/>
      </w:r>
      <w:r>
        <w:rPr>
          <w:b/>
          <w:bCs/>
          <w:lang w:val="el" w:eastAsia="el"/>
        </w:rPr>
        <w:t>Σε περίπτωση σύνταξης συμβολαιογραφικού εγγράφου για παράταση ισχύος προσυμφώνου, αποκλειστικά ως προς την ημερομηνία σύνταξης του οριστικού συμβολαίου, με την προϋπόθεση ότι κατά το χρόνο αυτό το προσύμφωνο είναι σε ισχύ.</w:t>
      </w:r>
    </w:p>
    <w:p>
      <w:pPr>
        <w:pStyle w:val="StructureList1"/>
        <w:spacing w:before="120" w:after="0"/>
        <w:rPr>
          <w:lang w:val="el" w:eastAsia="el"/>
        </w:rPr>
      </w:pPr>
      <w:r>
        <w:rPr>
          <w:b/>
          <w:bCs/>
          <w:lang w:val="el" w:eastAsia="el"/>
        </w:rPr>
        <w:t>-</w:t>
      </w:r>
      <w:r>
        <w:rPr>
          <w:b/>
          <w:bCs/>
          <w:lang w:val="en" w:eastAsia="en"/>
        </w:rPr>
        <w:tab/>
      </w:r>
      <w:r>
        <w:rPr>
          <w:b/>
          <w:bCs/>
          <w:lang w:val="el" w:eastAsia="el"/>
        </w:rPr>
        <w:t>Σε περίπτωση σύνταξης προσυμφώνου πώλησης μελλοντικού δικαιώματος.</w:t>
      </w:r>
    </w:p>
    <w:p>
      <w:pPr>
        <w:pStyle w:val="StructureList1"/>
        <w:spacing w:before="120" w:after="0"/>
        <w:rPr>
          <w:lang w:val="el" w:eastAsia="el"/>
        </w:rPr>
      </w:pPr>
      <w:r>
        <w:rPr>
          <w:b/>
          <w:bCs/>
          <w:lang w:val="el" w:eastAsia="el"/>
        </w:rPr>
        <w:t>-</w:t>
      </w:r>
      <w:r>
        <w:rPr>
          <w:b/>
          <w:bCs/>
          <w:lang w:val="en" w:eastAsia="en"/>
        </w:rPr>
        <w:tab/>
      </w:r>
      <w:r>
        <w:rPr>
          <w:b/>
          <w:bCs/>
          <w:lang w:val="el" w:eastAsia="el"/>
        </w:rPr>
        <w:t>Σε περίπτωση παράτασης αποκλειστικά της διάρκειας ισχύος μισθωτηρίου συμβολαίου και συμβολαίου χρηματοδοτικής ή χρονομεριστικής μίσθωσης, ενόσω αυτά είναι ακόμα σε ισχύ, και εφόσον δεν επέρχεται καμία άλλη μεταβολή στη σύμβαση.</w:t>
      </w:r>
    </w:p>
    <w:p>
      <w:pPr>
        <w:pStyle w:val="StructureList1"/>
        <w:spacing w:before="120" w:after="0"/>
        <w:rPr>
          <w:lang w:val="el" w:eastAsia="el"/>
        </w:rPr>
      </w:pPr>
      <w:r>
        <w:rPr>
          <w:b/>
          <w:bCs/>
          <w:lang w:val="el" w:eastAsia="el"/>
        </w:rPr>
        <w:t>-</w:t>
      </w:r>
      <w:r>
        <w:rPr>
          <w:b/>
          <w:bCs/>
          <w:lang w:val="en" w:eastAsia="en"/>
        </w:rPr>
        <w:tab/>
      </w:r>
      <w:r>
        <w:rPr>
          <w:b/>
          <w:bCs/>
          <w:lang w:val="el" w:eastAsia="el"/>
        </w:rPr>
        <w:t>Σε περίπτωση που ο μισθωτής ακινήτου υπεκμισθώσει το ακίνητο σε τρίτο πρόσωπο με συμβολαιογραφικό έγγραφο, χωρίς να συμβάλλεται ο κύριος αυτού.</w:t>
      </w:r>
    </w:p>
    <w:p>
      <w:pPr>
        <w:spacing w:before="240" w:after="240"/>
        <w:rPr>
          <w:lang w:val="el" w:eastAsia="el"/>
        </w:rPr>
      </w:pPr>
      <w:r>
        <w:rPr>
          <w:b/>
          <w:bCs/>
          <w:lang w:val="el" w:eastAsia="el"/>
        </w:rPr>
        <w:t>Β. Έλεγχος ως προς την ορθότητα του πιστοποιητικού ΕΝ.Φ.Ι.Α..</w:t>
      </w:r>
    </w:p>
    <w:p>
      <w:pPr>
        <w:spacing w:before="240" w:after="240"/>
        <w:rPr>
          <w:lang w:val="el" w:eastAsia="el"/>
        </w:rPr>
      </w:pPr>
      <w:r>
        <w:rPr>
          <w:b/>
          <w:bCs/>
          <w:lang w:val="el" w:eastAsia="el"/>
        </w:rPr>
        <w:t xml:space="preserve">Το πιστοποιητικό ΕΝ.Φ.Ι.Α. θεωρείται ορθό, εφόσον πληρούνται τα αναφερόμενα αναλυτικά πιο κάτω. Σε αντίθετη περίπτωση θεωρείται </w:t>
      </w:r>
      <w:r>
        <w:rPr>
          <w:b/>
          <w:bCs/>
          <w:u w:val="single"/>
          <w:lang w:val="el" w:eastAsia="el"/>
        </w:rPr>
        <w:t>ανακριβές</w:t>
      </w:r>
      <w:r>
        <w:rPr>
          <w:b/>
          <w:bCs/>
          <w:lang w:val="el" w:eastAsia="el"/>
        </w:rPr>
        <w:t>.</w:t>
      </w:r>
    </w:p>
    <w:p>
      <w:pPr>
        <w:spacing w:before="240" w:after="240"/>
        <w:rPr>
          <w:lang w:val="el" w:eastAsia="el"/>
        </w:rPr>
      </w:pPr>
      <w:r>
        <w:rPr>
          <w:b/>
          <w:bCs/>
          <w:lang w:val="el" w:eastAsia="el"/>
        </w:rPr>
        <w:t xml:space="preserve">1. </w:t>
      </w:r>
      <w:r>
        <w:rPr>
          <w:b/>
          <w:bCs/>
          <w:lang w:val="el" w:eastAsia="el"/>
        </w:rPr>
        <w:t>Στοιχεία οικοπέδων (εντός σχεδίου ή οικισμού) και κτισμάτων (εντός &amp; εκτός σχεδίου)</w:t>
      </w:r>
    </w:p>
    <w:p>
      <w:pPr>
        <w:spacing w:before="240" w:after="240"/>
        <w:rPr>
          <w:lang w:val="el" w:eastAsia="el"/>
        </w:rPr>
      </w:pPr>
      <w:r>
        <w:rPr>
          <w:b/>
          <w:bCs/>
          <w:lang w:val="el" w:eastAsia="el"/>
        </w:rPr>
        <w:t xml:space="preserve">Ελέγχεται η </w:t>
      </w:r>
      <w:r>
        <w:rPr>
          <w:b/>
          <w:bCs/>
          <w:lang w:val="el" w:eastAsia="el"/>
        </w:rPr>
        <w:t xml:space="preserve">ορθότητα των στοιχείων της διεύθυνσης </w:t>
      </w:r>
      <w:r>
        <w:rPr>
          <w:b/>
          <w:bCs/>
          <w:lang w:val="el" w:eastAsia="el"/>
        </w:rPr>
        <w:t>των ακινήτων, τα οποία θα πρέπει να ταυτίζονται με τα αντίστοιχα στοιχεία της συμβολαιογραφικής πράξης. Στις περιπτώσεις κατά τις οποίες στο πιστοποιητικό ταυτίζονται ο νομός, ο δήμος ή η κοινότητα, το δημοτικό ή το κοινοτικό διαμέρισμα, στα οποία βρίσκεται το ακίνητο και διαφοροποιείται η οδός, ο αριθμός ή η θέση από τα αναγραφόμενα στον τίτλο κτήσης, το πιστοποιητικό θεωρείται ορθό, εφόσον είναι πρόδηλο στο συμβολαιογράφο ότι πρόκειται για το ίδιο ακίνητο.</w:t>
      </w:r>
    </w:p>
    <w:p>
      <w:pPr>
        <w:spacing w:before="240" w:after="240"/>
        <w:rPr>
          <w:lang w:val="el" w:eastAsia="el"/>
        </w:rPr>
      </w:pPr>
      <w:r>
        <w:rPr>
          <w:b/>
          <w:bCs/>
          <w:lang w:val="el" w:eastAsia="el"/>
        </w:rPr>
        <w:t xml:space="preserve">Ελέγχεται αν είναι ορθά συμπληρωμένη η στήλη </w:t>
      </w:r>
      <w:r>
        <w:rPr>
          <w:b/>
          <w:bCs/>
          <w:lang w:val="el" w:eastAsia="el"/>
        </w:rPr>
        <w:t xml:space="preserve">«Προσόψεις» </w:t>
      </w:r>
      <w:r>
        <w:rPr>
          <w:b/>
          <w:bCs/>
          <w:lang w:val="el" w:eastAsia="el"/>
        </w:rPr>
        <w:t>της οδού ή των οδών στις οποίες έχει πρόσοψη ή προσόψεις το ακίνητο καθώς και αν είναι ορθά συμπληρωμένα η οδός ή οι οδοί που περικλείουν το ακίνητο (εφόσον είναι δυνατός ο εντοπισμός τους από τους χάρτες της εφαρμογής του ΟΠΣ Περιουσιολογίου). Στην περίπτωση κατά την οποία το ακίνητο έχει περισσότερες των δύο προσόψεων και στο πιστοποιητικό ΕΝ.Φ.Ι.Α. έχουν αναγραφεί μόνο οι δύο εξ αυτών, το πιστοποιητικό θεωρείται ορθό, εφόσον δεν επηρεάζεται η Τ.Ζ. ή η φορολογητέα αξία του ακινήτου. Το ίδιο ισχύει και στις περιπτώσεις που το οικόπεδο ή το κτίσμα έχει αναγραφεί στις δηλώσεις στοιχείων ακινήτων για όλα ή κάποια από τα έτη με δύο προσόψεις, ενώ αυτό έχει περισσότερες ή λιγότερες ή είναι τυφλό, εκτός από τις περιπτώσεις που η πρόσοψη του ακινήτου, η οποία δεν έχει δηλωθεί, επηρεάζει αυξητικά τον ΕΝ.Φ.Ι.Α.. Επίσης το πιστοποιητικό θεωρείται ορθό αν για όλα ή κάποια από τα έτη δεν αναγράφονται όλες ή κάποιες προσόψεις για ακίνητα εκτός συστήματος αντικειμενικού προσδιορισμού αξίας (ΑΠΑΑ), για πιστοποιητικά που αφορούν τα έτη μέχρι και το έτος 2013.</w:t>
      </w:r>
    </w:p>
    <w:p>
      <w:pPr>
        <w:spacing w:before="240" w:after="240"/>
        <w:rPr>
          <w:lang w:val="el" w:eastAsia="el"/>
        </w:rPr>
      </w:pPr>
      <w:r>
        <w:rPr>
          <w:b/>
          <w:bCs/>
          <w:lang w:val="el" w:eastAsia="el"/>
        </w:rPr>
        <w:t xml:space="preserve">Ελέγχεται η στήλη της </w:t>
      </w:r>
      <w:r>
        <w:rPr>
          <w:b/>
          <w:bCs/>
          <w:lang w:val="el" w:eastAsia="el"/>
        </w:rPr>
        <w:t xml:space="preserve">ένδειξης ΑΠΑΑ, </w:t>
      </w:r>
      <w:r>
        <w:rPr>
          <w:b/>
          <w:bCs/>
          <w:lang w:val="el" w:eastAsia="el"/>
        </w:rPr>
        <w:t>η οποία πρέπει να είναι συμπληρωμένη με την ένδειξη 1 όταν το οικόπεδο, επί του οποίου βρίσκεται το κτίσμα, βρίσκεται σε περιοχή εντός συστήματος ΑΠΑΑ και με την ένδειξη 2 όταν το οικόπεδο, επί του οποίου βρίσκεται το κτίσμα, βρίσκεται σε περιοχή εκτός συστήματος ΑΠΑΑ ή πρόκειται για αγροτεμάχιο.</w:t>
      </w:r>
    </w:p>
    <w:p>
      <w:pPr>
        <w:spacing w:before="240" w:after="240"/>
        <w:rPr>
          <w:lang w:val="el" w:eastAsia="el"/>
        </w:rPr>
      </w:pPr>
      <w:r>
        <w:rPr>
          <w:b/>
          <w:bCs/>
          <w:lang w:val="el" w:eastAsia="el"/>
        </w:rPr>
        <w:t xml:space="preserve">Ελέγχεται η ορθότητα της </w:t>
      </w:r>
      <w:r>
        <w:rPr>
          <w:b/>
          <w:bCs/>
          <w:lang w:val="el" w:eastAsia="el"/>
        </w:rPr>
        <w:t xml:space="preserve">κατηγορίας </w:t>
      </w:r>
      <w:r>
        <w:rPr>
          <w:b/>
          <w:bCs/>
          <w:lang w:val="el" w:eastAsia="el"/>
        </w:rPr>
        <w:t xml:space="preserve">και ο </w:t>
      </w:r>
      <w:r>
        <w:rPr>
          <w:b/>
          <w:bCs/>
          <w:lang w:val="el" w:eastAsia="el"/>
        </w:rPr>
        <w:t xml:space="preserve">όροφος </w:t>
      </w:r>
      <w:r>
        <w:rPr>
          <w:b/>
          <w:bCs/>
          <w:lang w:val="el" w:eastAsia="el"/>
        </w:rPr>
        <w:t>του ακινήτου. Το πιστοποιητικό θεωρείται ορθό αν για όλα ή κάποια από τα έτη έχει αναγραφεί επ’ αυτού κατηγορία ακινήτου μονοκατοικία αντί κατηγορίας ακινήτου κατοικία.</w:t>
      </w:r>
    </w:p>
    <w:p>
      <w:pPr>
        <w:spacing w:before="240" w:after="240"/>
        <w:rPr>
          <w:lang w:val="el" w:eastAsia="el"/>
        </w:rPr>
      </w:pPr>
      <w:r>
        <w:rPr>
          <w:b/>
          <w:bCs/>
          <w:lang w:val="el" w:eastAsia="el"/>
        </w:rPr>
        <w:t xml:space="preserve">Ελέγχεται η </w:t>
      </w:r>
      <w:r>
        <w:rPr>
          <w:b/>
          <w:bCs/>
          <w:lang w:val="el" w:eastAsia="el"/>
        </w:rPr>
        <w:t xml:space="preserve">επιφάνεια κύριων και βοηθητικών χώρων </w:t>
      </w:r>
      <w:r>
        <w:rPr>
          <w:b/>
          <w:bCs/>
          <w:lang w:val="el" w:eastAsia="el"/>
        </w:rPr>
        <w:t xml:space="preserve">του κτίσματος καθώς και η </w:t>
      </w:r>
      <w:r>
        <w:rPr>
          <w:b/>
          <w:bCs/>
          <w:lang w:val="el" w:eastAsia="el"/>
        </w:rPr>
        <w:t>επιφάνεια του οικοπέδου</w:t>
      </w:r>
      <w:r>
        <w:rPr>
          <w:b/>
          <w:bCs/>
          <w:lang w:val="el" w:eastAsia="el"/>
        </w:rPr>
        <w:t xml:space="preserve">. Το κτίσμα μπορεί να αποτυπώνεται στο πιστοποιητικό ΕΝ.Φ.Ι.Α. με απόκλιση της επιφάνειάς του μέχρι πέντε (5) τετραγωνικά μέτρα και το οικόπεδο να αποτυπώνεται με απόκλιση μέχρι δύο τοις εκατό (2%) της επιφάνειάς του. Το πιστοποιητικό θεωρείται ορθό αν οικόπεδο ή κτίσμα έχει αναγραφεί για όλα ή κάποια από τα έτη με επιφάνεια μεγαλύτερη του τίτλου του ή, αν δεν υπάρχει τίτλος, με επιφάνεια μεγαλύτερη της πραγματικής του κατάστασης. Στις περιπτώσεις κατά τις οποίες στο συμβολαιογραφικό έγγραφο αναγράφονται στοιχεία οικοπέδου διαφορετικά από τα αναγραφόμενα στον τίτλο κτήσης, λόγω νεότερης καταμέτρησης, τότε το πιστοποιητικό για τα έτη έως και 2013 θα εκδοθεί με τα περιγραφικά στοιχεία του τίτλου κτήσης, ενώ για το έτος 2014 και επόμενα έτη ισχύουν τα οριζόμενα στις οικείες διατάξεις της παραγράφου 5 του άρθρου 1 του ν. 4223/2013. Στα κτίσματα που ανήκουν στην κατηγορία των ειδικών κτιρίων καθώς και στις μονοκατοικίες ελέγχεται η αναγραφή των στοιχείων του </w:t>
      </w:r>
      <w:r>
        <w:rPr>
          <w:b/>
          <w:bCs/>
          <w:lang w:val="el" w:eastAsia="el"/>
        </w:rPr>
        <w:t>οικοπέδου</w:t>
      </w:r>
      <w:r>
        <w:rPr>
          <w:b/>
          <w:bCs/>
          <w:lang w:val="el" w:eastAsia="el"/>
        </w:rPr>
        <w:t xml:space="preserve">, εφόσον αυτά βρίσκονται εντός σχεδίου πόλης ή οικισμού, ή του </w:t>
      </w:r>
      <w:r>
        <w:rPr>
          <w:b/>
          <w:bCs/>
          <w:lang w:val="el" w:eastAsia="el"/>
        </w:rPr>
        <w:t>γηπέδου</w:t>
      </w:r>
      <w:r>
        <w:rPr>
          <w:b/>
          <w:bCs/>
          <w:lang w:val="el" w:eastAsia="el"/>
        </w:rPr>
        <w:t>, αν βρίσκονται εκτός σχεδίου πόλεως ή οικισμού.</w:t>
      </w:r>
    </w:p>
    <w:p>
      <w:pPr>
        <w:spacing w:before="240" w:after="240"/>
        <w:rPr>
          <w:lang w:val="el" w:eastAsia="el"/>
        </w:rPr>
      </w:pPr>
      <w:r>
        <w:rPr>
          <w:b/>
          <w:bCs/>
          <w:lang w:val="el" w:eastAsia="el"/>
        </w:rPr>
        <w:t>Επιπλέον ελέγχεται πάντα η αναγραφή του οικοπέδου και στις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κατοικίες ή επαγγελματικές στέγες ή αποθήκες ή θέσεις στάθμευσης επί οικοπέδου (εντός ή εκτός ΑΠΑΑ), για το οποίο (οικόπεδο) δεν υπάρχει πλήρης σύσταση οριζόντιας ιδιοκτησίας.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οικόπεδο, επί του οποίου βρίσκεται το κτίσμα, βρίσκεται σε περιοχή εκτός συστήματος ΑΠΑΑ.</w:t>
      </w:r>
    </w:p>
    <w:p>
      <w:pPr>
        <w:pStyle w:val="StructureList1"/>
        <w:spacing w:before="120" w:after="0"/>
        <w:rPr>
          <w:lang w:val="el" w:eastAsia="el"/>
        </w:rPr>
      </w:pPr>
      <w:r>
        <w:rPr>
          <w:b/>
          <w:bCs/>
          <w:lang w:val="el" w:eastAsia="el"/>
        </w:rPr>
        <w:t>γ)</w:t>
      </w:r>
      <w:r>
        <w:rPr>
          <w:b/>
          <w:bCs/>
          <w:lang w:val="en" w:eastAsia="en"/>
        </w:rPr>
        <w:tab/>
      </w:r>
      <w:r>
        <w:rPr>
          <w:b/>
          <w:bCs/>
          <w:lang w:val="el" w:eastAsia="el"/>
        </w:rPr>
        <w:t>Σε κτίσματα επί οικοπέδου εντός συστήματος ΑΠΑΑ με πλήρη σύσταση οριζόντιας ιδιοκτησίας, τα οποία δεν πληρούν τον κανόνα της πολυκατοικίας (κάθε πολυώροφη οικοδομή εντός σχεδίου πόλης ή οικισμού, η οποία αποτελείται από τρεις τουλάχιστον ορόφους, υφιστάμενους ή μελλοντικούς, στους οποίους συμπεριλαμβάνεται και το ισόγειο, ή η οικοδομή που, ανεξάρτητα από τον αριθμό των ορόφων, έχει κτισμένη επιφάνεια συνολικού εμβαδού 500 τ.μ.).</w:t>
      </w:r>
    </w:p>
    <w:p>
      <w:pPr>
        <w:spacing w:before="240" w:after="240"/>
        <w:rPr>
          <w:lang w:val="el" w:eastAsia="el"/>
        </w:rPr>
      </w:pPr>
      <w:r>
        <w:rPr>
          <w:b/>
          <w:bCs/>
          <w:lang w:val="el" w:eastAsia="el"/>
        </w:rPr>
        <w:t xml:space="preserve">Ελέγχεται το </w:t>
      </w:r>
      <w:r>
        <w:rPr>
          <w:b/>
          <w:bCs/>
          <w:lang w:val="el" w:eastAsia="el"/>
        </w:rPr>
        <w:t xml:space="preserve">έτος κατασκευής </w:t>
      </w:r>
      <w:r>
        <w:rPr>
          <w:b/>
          <w:bCs/>
          <w:lang w:val="el" w:eastAsia="el"/>
        </w:rPr>
        <w:t>του κτίσματος. Το πιστοποιητικό θεωρείται ορθό αν για όλα ή κάποια από τα έτη αναγράφεται διαφορετικό έτος ανέγερσης του κτίσματος, αποκλειστικά στις περιπτώσεις εκείνες κατά τις οποίες δεν μειώνεται ο ΕΝ.Φ.Ι.Α. εξ αυτού του λόγου.</w:t>
      </w:r>
    </w:p>
    <w:p>
      <w:pPr>
        <w:spacing w:before="240" w:after="240"/>
        <w:rPr>
          <w:lang w:val="el" w:eastAsia="el"/>
        </w:rPr>
      </w:pPr>
      <w:r>
        <w:rPr>
          <w:b/>
          <w:bCs/>
          <w:lang w:val="el" w:eastAsia="el"/>
        </w:rPr>
        <w:t xml:space="preserve">Ελέγχεται το </w:t>
      </w:r>
      <w:r>
        <w:rPr>
          <w:b/>
          <w:bCs/>
          <w:lang w:val="el" w:eastAsia="el"/>
        </w:rPr>
        <w:t xml:space="preserve">είδος του εμπράγματου </w:t>
      </w:r>
      <w:r>
        <w:rPr>
          <w:b/>
          <w:bCs/>
          <w:lang w:val="el" w:eastAsia="el"/>
        </w:rPr>
        <w:t xml:space="preserve">δικαιώματος και το </w:t>
      </w:r>
      <w:r>
        <w:rPr>
          <w:b/>
          <w:bCs/>
          <w:lang w:val="el" w:eastAsia="el"/>
        </w:rPr>
        <w:t>ποσοστό συνιδιοκτησίας</w:t>
      </w:r>
      <w:r>
        <w:rPr>
          <w:b/>
          <w:bCs/>
          <w:lang w:val="el" w:eastAsia="el"/>
        </w:rPr>
        <w:t>, που αναλογεί στο κτίσμα ή στο οικόπεδο.</w:t>
      </w:r>
    </w:p>
    <w:p>
      <w:pPr>
        <w:spacing w:before="240" w:after="240"/>
        <w:rPr>
          <w:lang w:val="el" w:eastAsia="el"/>
        </w:rPr>
      </w:pPr>
      <w:r>
        <w:rPr>
          <w:b/>
          <w:bCs/>
          <w:lang w:val="el" w:eastAsia="el"/>
        </w:rPr>
        <w:t xml:space="preserve">Ελέγχεται το </w:t>
      </w:r>
      <w:r>
        <w:rPr>
          <w:b/>
          <w:bCs/>
          <w:lang w:val="el" w:eastAsia="el"/>
        </w:rPr>
        <w:t xml:space="preserve">έτος γέννησης του επικαρπωτή </w:t>
      </w:r>
      <w:r>
        <w:rPr>
          <w:b/>
          <w:bCs/>
          <w:lang w:val="el" w:eastAsia="el"/>
        </w:rPr>
        <w:t>του κτίσματος ή του οικοπέδου. Το πιστοποιητικό θεωρείται ορθό αν για όλα ή κάποια από τα έτη αναγράφεται διαφορετικό έτος γέννησης επικαρπωτή, αποκλειστικά στις περιπτώσεις εκείνες κατά τις οποίες δεν μειώνεται ο ΕΝ.Φ.Ι.Α. εξ αυτού του λόγου.</w:t>
      </w:r>
    </w:p>
    <w:p>
      <w:pPr>
        <w:spacing w:before="240" w:after="240"/>
        <w:rPr>
          <w:lang w:val="el" w:eastAsia="el"/>
        </w:rPr>
      </w:pPr>
      <w:r>
        <w:rPr>
          <w:b/>
          <w:bCs/>
          <w:lang w:val="el" w:eastAsia="el"/>
        </w:rPr>
        <w:t xml:space="preserve">2. </w:t>
      </w:r>
      <w:r>
        <w:rPr>
          <w:b/>
          <w:bCs/>
          <w:lang w:val="el" w:eastAsia="el"/>
        </w:rPr>
        <w:t>Στοιχεία γηπέδων</w:t>
      </w:r>
    </w:p>
    <w:p>
      <w:pPr>
        <w:spacing w:before="240" w:after="240"/>
        <w:rPr>
          <w:lang w:val="el" w:eastAsia="el"/>
        </w:rPr>
      </w:pPr>
      <w:r>
        <w:rPr>
          <w:b/>
          <w:bCs/>
          <w:lang w:val="el" w:eastAsia="el"/>
        </w:rPr>
        <w:t xml:space="preserve">Ελέγχεται η ορθότητα των στοιχείων της </w:t>
      </w:r>
      <w:r>
        <w:rPr>
          <w:b/>
          <w:bCs/>
          <w:lang w:val="el" w:eastAsia="el"/>
        </w:rPr>
        <w:t xml:space="preserve">διεύθυνσης των γηπέδων, </w:t>
      </w:r>
      <w:r>
        <w:rPr>
          <w:b/>
          <w:bCs/>
          <w:lang w:val="el" w:eastAsia="el"/>
        </w:rPr>
        <w:t>τα οποία θα πρέπει να ταυτίζονται με τα αντίστοιχα στοιχεία της συμβολαιογραφικής πράξης. Σημειώνεται ότι η διεύθυνση του ακινήτου θεωρείται ορθή ανεξάρτητα αν αναγράφεται σύμφωνα με το ν. 2539/1997 (ΚΑΠΟΔΙΣΤΡΙΑΣ) ή το ν. 3852/2010 (ΚΑΛΛΙΚΡΑΤΗΣ).</w:t>
      </w:r>
    </w:p>
    <w:p>
      <w:pPr>
        <w:spacing w:before="240" w:after="240"/>
        <w:rPr>
          <w:lang w:val="el" w:eastAsia="el"/>
        </w:rPr>
      </w:pPr>
      <w:r>
        <w:rPr>
          <w:b/>
          <w:bCs/>
          <w:lang w:val="el" w:eastAsia="el"/>
        </w:rPr>
        <w:t>Ελέγχεται αν η πρόσοψη του γηπέδου σε οδό είναι ορθά συμπληρωμένη.</w:t>
      </w:r>
    </w:p>
    <w:p>
      <w:pPr>
        <w:spacing w:before="240" w:after="240"/>
        <w:rPr>
          <w:lang w:val="el" w:eastAsia="el"/>
        </w:rPr>
      </w:pPr>
      <w:r>
        <w:rPr>
          <w:b/>
          <w:bCs/>
          <w:lang w:val="el" w:eastAsia="el"/>
        </w:rPr>
        <w:t xml:space="preserve">Ελέγχεται αν είναι συμπληρωμένη ορθά η στήλη της </w:t>
      </w:r>
      <w:r>
        <w:rPr>
          <w:b/>
          <w:bCs/>
          <w:lang w:val="el" w:eastAsia="el"/>
        </w:rPr>
        <w:t>απόστασης του γηπέδου από θάλασσα ή λιμνοθάλασσα</w:t>
      </w:r>
      <w:r>
        <w:rPr>
          <w:b/>
          <w:bCs/>
          <w:lang w:val="el" w:eastAsia="el"/>
        </w:rPr>
        <w:t>.</w:t>
      </w:r>
    </w:p>
    <w:p>
      <w:pPr>
        <w:spacing w:before="240" w:after="240"/>
        <w:rPr>
          <w:lang w:val="el" w:eastAsia="el"/>
        </w:rPr>
      </w:pPr>
      <w:r>
        <w:rPr>
          <w:b/>
          <w:bCs/>
          <w:lang w:val="el" w:eastAsia="el"/>
        </w:rPr>
        <w:t xml:space="preserve">Ελέγχεται αν, στις περιπτώσεις που το γήπεδο είναι </w:t>
      </w:r>
      <w:r>
        <w:rPr>
          <w:b/>
          <w:bCs/>
          <w:lang w:val="el" w:eastAsia="el"/>
        </w:rPr>
        <w:t xml:space="preserve">αρδευόμενο, </w:t>
      </w:r>
      <w:r>
        <w:rPr>
          <w:b/>
          <w:bCs/>
          <w:lang w:val="el" w:eastAsia="el"/>
        </w:rPr>
        <w:t>έχει συμπληρωθεί η οικεία ένδειξη.</w:t>
      </w:r>
    </w:p>
    <w:p>
      <w:pPr>
        <w:spacing w:before="240" w:after="240"/>
        <w:rPr>
          <w:lang w:val="el" w:eastAsia="el"/>
        </w:rPr>
      </w:pPr>
      <w:r>
        <w:rPr>
          <w:b/>
          <w:bCs/>
          <w:lang w:val="el" w:eastAsia="el"/>
        </w:rPr>
        <w:t xml:space="preserve">Ελέγχεται η </w:t>
      </w:r>
      <w:r>
        <w:rPr>
          <w:b/>
          <w:bCs/>
          <w:lang w:val="el" w:eastAsia="el"/>
        </w:rPr>
        <w:t xml:space="preserve">επιφάνεια </w:t>
      </w:r>
      <w:r>
        <w:rPr>
          <w:b/>
          <w:bCs/>
          <w:lang w:val="el" w:eastAsia="el"/>
        </w:rPr>
        <w:t xml:space="preserve">του γηπέδου, η οποία μπορεί να αποτυπώνεται με απόκλιση μέχρι δύο τοις εκατό (2%) από την πραγματική συνολική του επιφάνεια. Η επιφάνεια του γηπέδου μπορεί να επιμερίζεται σε περισσότερες στήλες ανάλογα με το </w:t>
      </w:r>
      <w:r>
        <w:rPr>
          <w:b/>
          <w:bCs/>
          <w:lang w:val="el" w:eastAsia="el"/>
        </w:rPr>
        <w:t xml:space="preserve">χαρακτηρισμό </w:t>
      </w:r>
      <w:r>
        <w:rPr>
          <w:b/>
          <w:bCs/>
          <w:lang w:val="el" w:eastAsia="el"/>
        </w:rPr>
        <w:t>της εδαφικής έκτασης (δηλαδή μονοετής ή πολυετής καλλιέργεια, βοσκότοπος, δασική έκταση κ.λπ.). Ελέγχεται ο χαρακτηρισμός του γηπέδου. Το πιστοποιητικό θεωρείται ορθό αν το γήπεδο έχει αναγραφεί για όλα ή κάποια από τα έτη με επιφάνεια μεγαλύτερη του τίτλου του ή, αν δεν υπάρχει τίτλος, με επιφάνεια μεγαλύτερη της πραγματικής του κατάστασης.</w:t>
      </w:r>
    </w:p>
    <w:p>
      <w:pPr>
        <w:spacing w:before="240" w:after="240"/>
        <w:rPr>
          <w:lang w:val="el" w:eastAsia="el"/>
        </w:rPr>
      </w:pPr>
      <w:r>
        <w:rPr>
          <w:b/>
          <w:bCs/>
          <w:lang w:val="el" w:eastAsia="el"/>
        </w:rPr>
        <w:t xml:space="preserve">Ελέγχεται η </w:t>
      </w:r>
      <w:r>
        <w:rPr>
          <w:b/>
          <w:bCs/>
          <w:lang w:val="el" w:eastAsia="el"/>
        </w:rPr>
        <w:t xml:space="preserve">επιφάνεια </w:t>
      </w:r>
      <w:r>
        <w:rPr>
          <w:b/>
          <w:bCs/>
          <w:lang w:val="el" w:eastAsia="el"/>
        </w:rPr>
        <w:t xml:space="preserve">των κτισμάτων που υπάρχουν στο αγροτεμάχιο καθώς και η ορθή αναγραφή της </w:t>
      </w:r>
      <w:r>
        <w:rPr>
          <w:b/>
          <w:bCs/>
          <w:lang w:val="el" w:eastAsia="el"/>
        </w:rPr>
        <w:t xml:space="preserve">κατηγορίας </w:t>
      </w:r>
      <w:r>
        <w:rPr>
          <w:b/>
          <w:bCs/>
          <w:lang w:val="el" w:eastAsia="el"/>
        </w:rPr>
        <w:t>αυτών (κατοικία, γεωργικά κτίσματα, ειδικά κτίρια κ.λπ.).</w:t>
      </w:r>
    </w:p>
    <w:p>
      <w:pPr>
        <w:spacing w:before="240" w:after="240"/>
        <w:rPr>
          <w:lang w:val="el" w:eastAsia="el"/>
        </w:rPr>
      </w:pPr>
      <w:r>
        <w:rPr>
          <w:b/>
          <w:bCs/>
          <w:lang w:val="el" w:eastAsia="el"/>
        </w:rPr>
        <w:t xml:space="preserve">Ελέγχεται το </w:t>
      </w:r>
      <w:r>
        <w:rPr>
          <w:b/>
          <w:bCs/>
          <w:lang w:val="el" w:eastAsia="el"/>
        </w:rPr>
        <w:t xml:space="preserve">είδος του εμπράγματου δικαιώματος </w:t>
      </w:r>
      <w:r>
        <w:rPr>
          <w:b/>
          <w:bCs/>
          <w:lang w:val="el" w:eastAsia="el"/>
        </w:rPr>
        <w:t xml:space="preserve">και το </w:t>
      </w:r>
      <w:r>
        <w:rPr>
          <w:b/>
          <w:bCs/>
          <w:lang w:val="el" w:eastAsia="el"/>
        </w:rPr>
        <w:t xml:space="preserve">ποσοστό συνιδιοκτησίας </w:t>
      </w:r>
      <w:r>
        <w:rPr>
          <w:b/>
          <w:bCs/>
          <w:lang w:val="el" w:eastAsia="el"/>
        </w:rPr>
        <w:t>επί του γηπέδου.</w:t>
      </w:r>
    </w:p>
    <w:p>
      <w:pPr>
        <w:spacing w:before="240" w:after="240"/>
        <w:rPr>
          <w:lang w:val="el" w:eastAsia="el"/>
        </w:rPr>
      </w:pPr>
      <w:r>
        <w:rPr>
          <w:b/>
          <w:bCs/>
          <w:lang w:val="el" w:eastAsia="el"/>
        </w:rPr>
        <w:t xml:space="preserve">Ελέγχεται το </w:t>
      </w:r>
      <w:r>
        <w:rPr>
          <w:b/>
          <w:bCs/>
          <w:lang w:val="el" w:eastAsia="el"/>
        </w:rPr>
        <w:t xml:space="preserve">έτος γέννησης </w:t>
      </w:r>
      <w:r>
        <w:rPr>
          <w:b/>
          <w:bCs/>
          <w:lang w:val="el" w:eastAsia="el"/>
        </w:rPr>
        <w:t>του επικαρπωτή του γηπέδου. Το πιστοποιητικό θεωρείται ορθό αν για όλα ή κάποια από τα έτη αναγράφεται διαφορετικό έτος γέννησης επικαρπωτή, αποκλειστικά στις περιπτώσεις εκείνες κατά τις οποίες δεν μειώνεται ο ΕΝ.Φ.Ι.Α. εξ αυτού του λόγου.</w:t>
      </w:r>
    </w:p>
    <w:p>
      <w:pPr>
        <w:spacing w:before="240" w:after="240"/>
        <w:rPr>
          <w:lang w:val="el" w:eastAsia="el"/>
        </w:rPr>
      </w:pPr>
      <w:r>
        <w:rPr>
          <w:b/>
          <w:bCs/>
          <w:lang w:val="el" w:eastAsia="el"/>
        </w:rPr>
        <w:t>Γ. Εξαιρέσεις από τον έλεγχο</w:t>
      </w:r>
    </w:p>
    <w:p>
      <w:pPr>
        <w:spacing w:before="240" w:after="240"/>
        <w:rPr>
          <w:lang w:val="el" w:eastAsia="el"/>
        </w:rPr>
      </w:pPr>
      <w:r>
        <w:rPr>
          <w:b/>
          <w:bCs/>
          <w:lang w:val="el" w:eastAsia="el"/>
        </w:rPr>
        <w:t>Δ</w:t>
      </w:r>
      <w:r>
        <w:rPr>
          <w:b/>
          <w:bCs/>
          <w:lang w:val="el" w:eastAsia="el"/>
        </w:rPr>
        <w:t xml:space="preserve">εν ελέγχονται από τα στοιχεία οικοπέδων και κτισμάτων </w:t>
      </w:r>
      <w:r>
        <w:rPr>
          <w:b/>
          <w:bCs/>
          <w:lang w:val="el" w:eastAsia="el"/>
        </w:rPr>
        <w:t>οι στήλες «Κ.Α.Ε.Κ.», «Τ.Κ.», «αριθμός οικοδομικού τετραγώνου», «ειδικών συνθηκών», «μήκος πρόσοψης», «συνολικής επιφάνειας κτισμάτων στο οικόπεδο», «ηλεκτροδοτούμενο», «αριθμός παροχής ηλεκτρικού ρεύματος», «ειδική κατηγορία» και «χρήση κτίσματος οικοπέδου» και από τα στοιχεία γηπέδων οι στήλες «Κ.Α.Ε.Κ.», «Τ.Κ.», «η εδαφική έκταση είναι απαλλοτριωτέα», «ειδικές χρήσεις γης», «ηλεκτροδοτούμενο», «αριθμός παροχής ηλεκτρικού ρεύματος», «ειδική κατηγορία» και «χρήση γηπέδου» καθώς και η αναγραφή οικοπέδου ή γηπέδου στις περιπτώσεις κατηγορίας ακινήτου «αθλητική εγκατάσταση».</w:t>
      </w:r>
    </w:p>
    <w:p>
      <w:pPr>
        <w:spacing w:before="240" w:after="240"/>
        <w:rPr>
          <w:lang w:val="el" w:eastAsia="el"/>
        </w:rPr>
      </w:pPr>
      <w:r>
        <w:rPr>
          <w:b/>
          <w:bCs/>
          <w:lang w:val="el" w:eastAsia="el"/>
        </w:rPr>
        <w:t>Δ. Διαδικασία επιβολής προστίμου</w:t>
      </w:r>
    </w:p>
    <w:p>
      <w:pPr>
        <w:spacing w:before="240" w:after="240"/>
        <w:rPr>
          <w:lang w:val="el" w:eastAsia="el"/>
        </w:rPr>
      </w:pPr>
      <w:r>
        <w:rPr>
          <w:b/>
          <w:bCs/>
          <w:lang w:val="el" w:eastAsia="el"/>
        </w:rPr>
        <w:t>Σε κάθε περίπτωση διαπίστωσης ότι τα πιστοποιητικά που έχουν μνημονευθεί και επισυναφθεί στα ελεγχόμενα συμβολαιογραφικά έγγραφα δεν ανταποκρίνονται στα αναφερόμενα στις πιο πάνω ενότητες Β και Γ κοινοποιείται στο φορολογούμενο σημείωμα, προκειμένου να υποβάλει ενδεχόμενες αντιρρήσεις σχετικά με την επικείμενη πράξη επιβολής προστίμου εντός είκοσι (20) ημερών από την κοινοποίηση του σημειώματος.</w:t>
      </w:r>
    </w:p>
    <w:p>
      <w:pPr>
        <w:spacing w:before="240" w:after="240"/>
        <w:rPr>
          <w:lang w:val="el" w:eastAsia="el"/>
        </w:rPr>
      </w:pPr>
      <w:r>
        <w:rPr>
          <w:b/>
          <w:bCs/>
          <w:lang w:val="el" w:eastAsia="el"/>
        </w:rPr>
        <w:t>Στη συνέχεια συντάσσεται έκθεση ελέγχου από τον υπάλληλο, στον οποίο έχει ανατεθεί I αυτός, με την οποία αιτιολογείται η παράβαση.</w:t>
      </w:r>
    </w:p>
    <w:p>
      <w:pPr>
        <w:spacing w:before="240" w:after="240"/>
        <w:rPr>
          <w:lang w:val="el" w:eastAsia="el"/>
        </w:rPr>
      </w:pPr>
      <w:r>
        <w:rPr>
          <w:b/>
          <w:bCs/>
          <w:lang w:val="el" w:eastAsia="el"/>
        </w:rPr>
        <w:t>Στις περιπτώσεις κατά τις οποίες ο συμβολαιογράφος και ο φύλακας μεταγραφών /προϊστάμενος του κτηματολογικού γραφείου είναι το ίδιο πρόσωπο, το πρόστιμο επιβάλλεται με χωριστή πράξη για κάθε ιδιότητα αυτού.</w:t>
      </w:r>
    </w:p>
    <w:p>
      <w:pPr>
        <w:spacing w:before="240" w:after="240"/>
        <w:rPr>
          <w:lang w:val="el" w:eastAsia="el"/>
        </w:rPr>
      </w:pPr>
      <w:r>
        <w:rPr>
          <w:b/>
          <w:bCs/>
          <w:lang w:val="el" w:eastAsia="el"/>
        </w:rPr>
        <w:t>Για τον υπολογισμό του προστίμου λαμβάνεται υπόψη η φορολογητέα αξία του μεταβιβαζόμενου ακινήτου, όπως αυτή αναγράφεται στο μεταβιβαστικό συμβολαιογραφικό έγγραφο και επί της οποίας έχει επιβληθεί ο οικείος φόρος.</w:t>
      </w:r>
    </w:p>
    <w:p>
      <w:pPr>
        <w:spacing w:before="240" w:after="240"/>
        <w:rPr>
          <w:lang w:val="el" w:eastAsia="el"/>
        </w:rPr>
      </w:pPr>
      <w:r>
        <w:rPr>
          <w:b/>
          <w:bCs/>
          <w:lang w:val="el" w:eastAsia="el"/>
        </w:rPr>
        <w:t>Σε περίπτωση υποτροπής του συμβολαιογράφου ή του φύλακα μεταγραφών /προϊσταμένου του κτηματολογικού γραφείου εκδίδεται χωριστή πράξη επιβολής προστίμου. Υποτροπή θεωρείται η μη επισύναψη ή η επισύναψη ανακριβούς πιστοποιητικού του άρθρου 54Α του ν. 4174/2013 σε επόμενο συμβολαιογραφικό έγγραφο.</w:t>
      </w:r>
    </w:p>
    <w:p>
      <w:pPr>
        <w:spacing w:before="240" w:after="240"/>
        <w:rPr>
          <w:lang w:val="el" w:eastAsia="el"/>
        </w:rPr>
      </w:pPr>
      <w:r>
        <w:rPr>
          <w:b/>
          <w:bCs/>
          <w:lang w:val="el" w:eastAsia="el"/>
        </w:rPr>
        <w:t>Ο Διοικητής της Α.Α.Δ.Ε.</w:t>
      </w:r>
    </w:p>
    <w:p>
      <w:pPr>
        <w:spacing w:before="240" w:after="240"/>
        <w:rPr>
          <w:lang w:val="el" w:eastAsia="el"/>
        </w:rPr>
      </w:pPr>
      <w:r>
        <w:rPr>
          <w:b/>
          <w:bCs/>
          <w:lang w:val="el" w:eastAsia="el"/>
        </w:rPr>
        <w:t>Γεώργιος Πιτσιλής</w:t>
      </w:r>
    </w:p>
    <w:p>
      <w:pPr>
        <w:spacing w:before="240" w:after="240"/>
        <w:rPr>
          <w:lang w:val="el" w:eastAsia="el"/>
        </w:rPr>
      </w:pPr>
      <w:r>
        <w:rPr>
          <w:b/>
          <w:bCs/>
          <w:lang w:val="el" w:eastAsia="el"/>
        </w:rPr>
        <w:t>ΠΙΝΑΚΑΣ ΑΠΟΔΕΚΤΩΝ</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 Αποδέκτες του Πίνακα Γ΄ (περίπτωση 5)</w:t>
      </w:r>
    </w:p>
    <w:p>
      <w:pPr>
        <w:spacing w:before="240" w:after="240"/>
        <w:rPr>
          <w:lang w:val="el" w:eastAsia="el"/>
        </w:rPr>
      </w:pPr>
      <w:r>
        <w:rPr>
          <w:b/>
          <w:bCs/>
          <w:lang w:val="el" w:eastAsia="el"/>
        </w:rPr>
        <w:t xml:space="preserve">2 </w:t>
      </w:r>
      <w:r>
        <w:rPr>
          <w:b/>
          <w:bCs/>
          <w:lang w:val="el" w:eastAsia="el"/>
        </w:rPr>
        <w:t>.</w:t>
      </w:r>
      <w:r>
        <w:rPr>
          <w:b/>
          <w:bCs/>
          <w:lang w:val="el" w:eastAsia="el"/>
        </w:rPr>
        <w:t>Διεύθυνση Υποστήριξης Ηλεκτρονικών Υπηρεσιών – Τμήμα Α΄ (με την παράκληση να αναρτηθεί: α) στην ιστοσελίδα της Α.Α.Δ.Ε., ύστερα από προηγούμενη επικοινωνία και συνεννόηση με το Αυτοτελές Τμήμα Συντονισμού Μεταρρυθμιστικών Δράσεων και Επικοινωνίας και β) στην Ηλεκτρονική Βιβλιοθήκη αυτής)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Ειδικό Νομικό Γραφείο Δημοσίων Εσόδων (Ε.Ν.Γ.Δ.Ε.)</w:t>
      </w:r>
    </w:p>
    <w:p>
      <w:pPr>
        <w:spacing w:before="240" w:after="240"/>
        <w:rPr>
          <w:lang w:val="el" w:eastAsia="el"/>
        </w:rPr>
      </w:pPr>
      <w:r>
        <w:rPr>
          <w:b/>
          <w:bCs/>
          <w:lang w:val="el" w:eastAsia="el"/>
        </w:rPr>
        <w:t>2. Αποδέκτες του Πίνακα Β΄ (περιπτώσεις 1 έως και 3)</w:t>
      </w:r>
    </w:p>
    <w:p>
      <w:pPr>
        <w:spacing w:before="240" w:after="240"/>
        <w:rPr>
          <w:lang w:val="el" w:eastAsia="el"/>
        </w:rPr>
      </w:pPr>
      <w:r>
        <w:rPr>
          <w:b/>
          <w:bCs/>
          <w:lang w:val="el" w:eastAsia="el"/>
        </w:rPr>
        <w:t>3. Αποδέκτες του Πίνακα Γ΄ (περιπτώσεις 1 έως και 4)</w:t>
      </w:r>
    </w:p>
    <w:p>
      <w:pPr>
        <w:spacing w:before="240" w:after="240"/>
        <w:rPr>
          <w:lang w:val="el" w:eastAsia="el"/>
        </w:rPr>
      </w:pPr>
      <w:r>
        <w:rPr>
          <w:b/>
          <w:bCs/>
          <w:lang w:val="el" w:eastAsia="el"/>
        </w:rPr>
        <w:t>4. Αποδέκτες του Πίνακα Ζ (περιπτώσεις 1 και 7)</w:t>
      </w:r>
    </w:p>
    <w:p>
      <w:pPr>
        <w:spacing w:before="240" w:after="240"/>
        <w:rPr>
          <w:lang w:val="el" w:eastAsia="el"/>
        </w:rPr>
      </w:pPr>
      <w:r>
        <w:rPr>
          <w:b/>
          <w:bCs/>
          <w:lang w:val="el" w:eastAsia="el"/>
        </w:rPr>
        <w:t>5. Αποδέκτες του Πίνακα Ι΄</w:t>
      </w:r>
    </w:p>
    <w:p>
      <w:pPr>
        <w:spacing w:before="240" w:after="240"/>
        <w:rPr>
          <w:lang w:val="el" w:eastAsia="el"/>
        </w:rPr>
      </w:pPr>
      <w:r>
        <w:rPr>
          <w:b/>
          <w:bCs/>
          <w:lang w:val="el" w:eastAsia="el"/>
        </w:rPr>
        <w:t>6. Αποδέκτες του Πίνακα ΙΑ΄ (περιπτώσεις 1,3 και 4)</w:t>
      </w:r>
    </w:p>
    <w:p>
      <w:pPr>
        <w:spacing w:before="240" w:after="240"/>
        <w:rPr>
          <w:lang w:val="el" w:eastAsia="el"/>
        </w:rPr>
      </w:pPr>
      <w:r>
        <w:rPr>
          <w:b/>
          <w:bCs/>
          <w:u w:val="single"/>
          <w:lang w:val="el" w:eastAsia="el"/>
        </w:rPr>
        <w:t xml:space="preserve">III.ΕΣΩΤΕΡΙΚΗ </w:t>
      </w:r>
      <w:r>
        <w:rPr>
          <w:b/>
          <w:bCs/>
          <w:u w:val="single"/>
          <w:lang w:val="el" w:eastAsia="el"/>
        </w:rPr>
        <w:t>ΔΙΑΝΟΜΗ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Υφυπουργού</w:t>
      </w:r>
    </w:p>
    <w:p>
      <w:pPr>
        <w:spacing w:before="240" w:after="240"/>
        <w:rPr>
          <w:lang w:val="el" w:eastAsia="el"/>
        </w:rPr>
      </w:pPr>
      <w:r>
        <w:rPr>
          <w:b/>
          <w:bCs/>
          <w:lang w:val="el" w:eastAsia="el"/>
        </w:rPr>
        <w:t>3. Γραφείο Διοικητή της Ανεξάρτητης Αρχής Δημοσίων Εσόδων</w:t>
      </w:r>
    </w:p>
    <w:p>
      <w:pPr>
        <w:spacing w:before="240" w:after="240"/>
        <w:rPr>
          <w:lang w:val="el" w:eastAsia="el"/>
        </w:rPr>
      </w:pPr>
      <w:r>
        <w:rPr>
          <w:b/>
          <w:bCs/>
          <w:lang w:val="el" w:eastAsia="el"/>
        </w:rPr>
        <w:t>4. Προϊσταμένους των Γενικών Διευθύνσεων της Α.Α.Δ.Ε.</w:t>
      </w:r>
    </w:p>
    <w:p>
      <w:pPr>
        <w:spacing w:before="240" w:after="240"/>
        <w:rPr>
          <w:lang w:val="el" w:eastAsia="el"/>
        </w:rPr>
      </w:pPr>
      <w:r>
        <w:rPr>
          <w:b/>
          <w:bCs/>
          <w:lang w:val="el" w:eastAsia="el"/>
        </w:rPr>
        <w:t>5. Διευθύνσεις, Αυτοτελή Τμήματα και Αυτοτελή Γραφεία της Κεντρικής Υπηρεσίας της Α.Α.Δ.Ε.</w:t>
      </w:r>
    </w:p>
    <w:p>
      <w:pPr>
        <w:spacing w:before="240" w:after="240"/>
        <w:rPr>
          <w:lang w:val="el" w:eastAsia="el"/>
        </w:rPr>
      </w:pPr>
      <w:r>
        <w:rPr>
          <w:b/>
          <w:bCs/>
          <w:lang w:val="el" w:eastAsia="el"/>
        </w:rPr>
        <w:t>6. Διεύθυνση Εφαρμογής Φορολογίας Κεφαλαίου &amp; Περιουσιολογίου –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