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ΚΕΦΑΛΑΙΟΥ&amp;ΠΕΡΙΟΥΣΙΟΛΟΓΙΟΥ</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Καρ. Σερβίας 8 101 84 ΑΘΗΝΑ 210 3375878 </w:t>
      </w:r>
      <w:hyperlink r:id="rId4" w:history="1">
        <w:r>
          <w:rPr>
            <w:rStyle w:val="Hyperlink"/>
            <w:color w:val="0000EE"/>
            <w:u w:color="0000EE"/>
            <w:lang w:val="el" w:eastAsia="el"/>
          </w:rPr>
          <w:t>def.a@ aade.gr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Θέμα: Κοινοποίηση των διατάξεων των άρθρων 37 και 38 του ν.4569/2018 (Φ.Ε.Κ. 179 Α΄) για θέματα Ενιαίου Φόρου Ιδιοκτησίας Ακινήτων (ΕΝ.Φ.Ι.Α.).</w:t>
      </w:r>
    </w:p>
    <w:p>
      <w:pPr>
        <w:spacing w:before="240" w:after="240"/>
        <w:rPr>
          <w:lang w:val="el" w:eastAsia="el"/>
        </w:rPr>
      </w:pPr>
      <w:r>
        <w:rPr>
          <w:u w:val="single"/>
          <w:lang w:val="el" w:eastAsia="el"/>
        </w:rPr>
        <w:t>Σας κοινοποιούμε για ενημέρωσή σας τις διατάξεις των άρθρων 37 και 38 του ν. 4569/2018 (Φ.Ε.Κ. 179 Α΄) με τις οποίες επήλθαν τροποποιήσεις σε θέματα ΕΝ.Φ.Ι.Α..</w:t>
      </w:r>
    </w:p>
    <w:p>
      <w:pPr>
        <w:spacing w:before="240" w:after="240"/>
        <w:rPr>
          <w:lang w:val="el" w:eastAsia="el"/>
        </w:rPr>
      </w:pPr>
      <w:r>
        <w:rPr>
          <w:u w:val="single"/>
          <w:lang w:val="el" w:eastAsia="el"/>
        </w:rPr>
        <w:t>Συγκεκριμένα: α) με το άρθρο 37 προστίθεται νέο εδάφιο στην παράγραφο 4 του άρθρου 54Α του ν. 4174/2013, με το οποίο ορίζεται ότι χορηγείται πιστοποιητικό ΕΝ.Φ.Ι.Α., κατόπιν αίτησης του υπόχρεου, για μεταβίβαση συγκεκριμένου ακινήτου με παρακράτηση και απόδοση του συνολικά οφειλόμενου ποσού κύριων και πρόσθετων φόρων και προσαυξήσεων για όλα τα ακίνητα για τα οποία είναι υπόχρεος και β) με το άρθρο 38 προστίθεται νέο εδάφιο στη διάταξη της παραγράφου 7 του άρθρου 3 του ν.4223/2013, σύμφωνα με το οποίο απαλλάσσονται από τον ΕΝ.Φ.Ι.Α. για το έτος 2018 τα δικαιώματα επί του συνόλου της ακίνητης περιουσίας των θανόντων εξαιτίας των πυρκαγιών της 23</w:t>
      </w:r>
      <w:r>
        <w:rPr>
          <w:sz w:val="30"/>
          <w:szCs w:val="30"/>
          <w:u w:val="single"/>
          <w:vertAlign w:val="superscript"/>
          <w:lang w:val="el" w:eastAsia="el"/>
        </w:rPr>
        <w:t>ης</w:t>
      </w:r>
      <w:r>
        <w:rPr>
          <w:u w:val="single"/>
          <w:lang w:val="el" w:eastAsia="el"/>
        </w:rPr>
        <w:t xml:space="preserve"> και 24</w:t>
      </w:r>
      <w:r>
        <w:rPr>
          <w:sz w:val="30"/>
          <w:szCs w:val="30"/>
          <w:u w:val="single"/>
          <w:vertAlign w:val="superscript"/>
          <w:lang w:val="el" w:eastAsia="el"/>
        </w:rPr>
        <w:t>ης</w:t>
      </w:r>
      <w:r>
        <w:rPr>
          <w:u w:val="single"/>
          <w:lang w:val="el" w:eastAsia="el"/>
        </w:rPr>
        <w:t xml:space="preserve"> Ιουλίου 2018.</w:t>
      </w:r>
    </w:p>
    <w:p>
      <w:pPr>
        <w:spacing w:before="240" w:after="240"/>
        <w:rPr>
          <w:lang w:val="el" w:eastAsia="el"/>
        </w:rPr>
      </w:pPr>
      <w:r>
        <w:rPr>
          <w:b/>
          <w:bCs/>
          <w:u w:val="single"/>
          <w:lang w:val="el" w:eastAsia="el"/>
        </w:rPr>
        <w:t>Συνημμένα:</w:t>
      </w:r>
    </w:p>
    <w:p>
      <w:pPr>
        <w:spacing w:before="240" w:after="240"/>
        <w:rPr>
          <w:lang w:val="el" w:eastAsia="el"/>
        </w:rPr>
      </w:pPr>
      <w:r>
        <w:rPr>
          <w:u w:val="single"/>
          <w:lang w:val="el" w:eastAsia="el"/>
        </w:rPr>
        <w:t>Τα άρθρα 37 και 38 του ν. 4569/2018.</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1. Αποδέκτες Πίνακα Γ΄ (περίπτωση 5)</w:t>
      </w:r>
    </w:p>
    <w:p>
      <w:pPr>
        <w:spacing w:before="240" w:after="240"/>
        <w:rPr>
          <w:lang w:val="el" w:eastAsia="el"/>
        </w:rPr>
      </w:pPr>
      <w:r>
        <w:rPr>
          <w:u w:val="single"/>
          <w:lang w:val="el" w:eastAsia="el"/>
        </w:rPr>
        <w:t>2. Διεύθυνση Υποστήριξης Ηλεκτρονικών Υπηρεσιών – Τμήμα Α΄ και Ε΄(με την παράκληση να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1. Ειδικό Νομικό Γραφείο Δημοσίων Εσόδων (Ε.Ν.Γ.Δ.Ε.)</w:t>
      </w:r>
    </w:p>
    <w:p>
      <w:pPr>
        <w:spacing w:before="240" w:after="240"/>
        <w:rPr>
          <w:lang w:val="el" w:eastAsia="el"/>
        </w:rPr>
      </w:pPr>
      <w:r>
        <w:rPr>
          <w:u w:val="single"/>
          <w:lang w:val="el" w:eastAsia="el"/>
        </w:rPr>
        <w:t>2. Αποδέκτες Πίνακα Β΄ (περιπτώσεις 1 έως και 3)</w:t>
      </w:r>
    </w:p>
    <w:p>
      <w:pPr>
        <w:spacing w:before="240" w:after="240"/>
        <w:rPr>
          <w:lang w:val="el" w:eastAsia="el"/>
        </w:rPr>
      </w:pPr>
      <w:r>
        <w:rPr>
          <w:u w:val="single"/>
          <w:lang w:val="el" w:eastAsia="el"/>
        </w:rPr>
        <w:t>3. Αποδέκτες Πίνακα Ζ΄ (περιπτώσεις 1 και 6)</w:t>
      </w:r>
    </w:p>
    <w:p>
      <w:pPr>
        <w:spacing w:before="240" w:after="240"/>
        <w:rPr>
          <w:lang w:val="el" w:eastAsia="el"/>
        </w:rPr>
      </w:pPr>
      <w:r>
        <w:rPr>
          <w:u w:val="single"/>
          <w:lang w:val="el" w:eastAsia="el"/>
        </w:rPr>
        <w:t>4. Αποδέκτες Πίνακα Η΄(περιπτώσεις 1 έως και 3, 5 έως και 9)</w:t>
      </w:r>
    </w:p>
    <w:p>
      <w:pPr>
        <w:spacing w:before="240" w:after="240"/>
        <w:rPr>
          <w:lang w:val="el" w:eastAsia="el"/>
        </w:rPr>
      </w:pPr>
      <w:r>
        <w:rPr>
          <w:u w:val="single"/>
          <w:lang w:val="el" w:eastAsia="el"/>
        </w:rPr>
        <w:t>5. Αποδέκτες Πίνακα Ι΄</w:t>
      </w:r>
    </w:p>
    <w:p>
      <w:pPr>
        <w:spacing w:before="240" w:after="240"/>
        <w:rPr>
          <w:lang w:val="el" w:eastAsia="el"/>
        </w:rPr>
      </w:pPr>
      <w:r>
        <w:rPr>
          <w:u w:val="single"/>
          <w:lang w:val="el" w:eastAsia="el"/>
        </w:rPr>
        <w:t>6. Αποδέκτες Πίνακα ΙΑ΄</w:t>
      </w:r>
    </w:p>
    <w:p>
      <w:pPr>
        <w:spacing w:before="240" w:after="240"/>
        <w:rPr>
          <w:lang w:val="el" w:eastAsia="el"/>
        </w:rPr>
      </w:pPr>
      <w:r>
        <w:rPr>
          <w:b/>
          <w:bCs/>
          <w:u w:val="single"/>
          <w:lang w:val="el" w:eastAsia="el"/>
        </w:rPr>
        <w:t>IΙΙ.ΕΣΩΤΕΡΙΚΗ ΔΙΑΝΟΜΗ</w:t>
      </w:r>
    </w:p>
    <w:p>
      <w:pPr>
        <w:spacing w:before="240" w:after="240"/>
        <w:rPr>
          <w:lang w:val="el" w:eastAsia="el"/>
        </w:rPr>
      </w:pPr>
      <w:r>
        <w:rPr>
          <w:u w:val="single"/>
          <w:lang w:val="el" w:eastAsia="el"/>
        </w:rPr>
        <w:t>1. Γραφείο Υπουργού</w:t>
      </w:r>
    </w:p>
    <w:p>
      <w:pPr>
        <w:spacing w:before="240" w:after="240"/>
        <w:rPr>
          <w:lang w:val="el" w:eastAsia="el"/>
        </w:rPr>
      </w:pPr>
      <w:r>
        <w:rPr>
          <w:u w:val="single"/>
          <w:lang w:val="el" w:eastAsia="el"/>
        </w:rPr>
        <w:t>2. Γραφείο Υφυπουργού</w:t>
      </w:r>
    </w:p>
    <w:p>
      <w:pPr>
        <w:spacing w:before="240" w:after="240"/>
        <w:rPr>
          <w:lang w:val="el" w:eastAsia="el"/>
        </w:rPr>
      </w:pPr>
      <w:r>
        <w:rPr>
          <w:u w:val="single"/>
          <w:lang w:val="el" w:eastAsia="el"/>
        </w:rPr>
        <w:t>3. Γραφείο Διοικητή Ανεξάρτητης Αρχής Δημοσίων Εσόδων</w:t>
      </w:r>
    </w:p>
    <w:p>
      <w:pPr>
        <w:spacing w:before="240" w:after="240"/>
        <w:rPr>
          <w:lang w:val="el" w:eastAsia="el"/>
        </w:rPr>
      </w:pPr>
      <w:r>
        <w:rPr>
          <w:u w:val="single"/>
          <w:lang w:val="el" w:eastAsia="el"/>
        </w:rPr>
        <w:t>4. Γραφείο Προϊσταμένου Γενικής Διεύθυνσης Φορολογικής Διοίκησης</w:t>
      </w:r>
    </w:p>
    <w:p>
      <w:pPr>
        <w:spacing w:before="240" w:after="240"/>
        <w:rPr>
          <w:lang w:val="el" w:eastAsia="el"/>
        </w:rPr>
      </w:pPr>
      <w:r>
        <w:rPr>
          <w:u w:val="single"/>
          <w:lang w:val="el" w:eastAsia="el"/>
        </w:rPr>
        <w:t>5. Γραφεία Γενικών Διευθυντών</w:t>
      </w:r>
    </w:p>
    <w:p>
      <w:pPr>
        <w:spacing w:before="240" w:after="240"/>
        <w:rPr>
          <w:lang w:val="el" w:eastAsia="el"/>
        </w:rPr>
      </w:pPr>
      <w:r>
        <w:rPr>
          <w:u w:val="single"/>
          <w:lang w:val="el" w:eastAsia="el"/>
        </w:rPr>
        <w:t>6. Διευθύνσεις, Αυτοτελή Τμήματα και Αυτοτελή Γραφεία της Α.Α.Δ.Ε.</w:t>
      </w:r>
    </w:p>
    <w:p>
      <w:pPr>
        <w:spacing w:before="240" w:after="240"/>
        <w:rPr>
          <w:lang w:val="el" w:eastAsia="el"/>
        </w:rPr>
      </w:pPr>
      <w:r>
        <w:rPr>
          <w:u w:val="single"/>
          <w:lang w:val="el" w:eastAsia="el"/>
        </w:rPr>
        <w:t>7. Δ/νση Νομικής Υποστήριξης της Α.Α.Δ.Ε.</w:t>
      </w:r>
    </w:p>
    <w:p>
      <w:pPr>
        <w:spacing w:before="240" w:after="240"/>
        <w:rPr>
          <w:lang w:val="el" w:eastAsia="el"/>
        </w:rPr>
      </w:pPr>
      <w:r>
        <w:rPr>
          <w:u w:val="single"/>
          <w:lang w:val="el" w:eastAsia="el"/>
        </w:rPr>
        <w:t>8. Δ/νση Εφαρμογής Φορολογίας Κεφαλαίου και Περιουσιολογίου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