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ΕΛΕΓΧΩΝ ΤΜΗΜΑΤΑ Α΄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>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</w:t>
      </w:r>
      <w:r>
        <w:rPr>
          <w:lang w:val="el" w:eastAsia="el"/>
        </w:rPr>
        <w:t>: Καρ. Σερβίας 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</w:t>
      </w:r>
      <w:r>
        <w:rPr>
          <w:lang w:val="el" w:eastAsia="el"/>
        </w:rPr>
        <w:t>: 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 </w:t>
      </w:r>
      <w:r>
        <w:rPr>
          <w:lang w:val="el" w:eastAsia="el"/>
        </w:rPr>
        <w:t>: 210-3375037, 5063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Fax </w:t>
      </w:r>
      <w:r>
        <w:rPr>
          <w:lang w:val="el" w:eastAsia="el"/>
        </w:rPr>
        <w:t>: 210-3375354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</w:t>
      </w:r>
      <w:r>
        <w:rPr>
          <w:lang w:val="el" w:eastAsia="el"/>
        </w:rPr>
        <w:t xml:space="preserve">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d.eleg@aade.gr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των διατάξεων του άρθρου 36 του Ν.4569/2018(ΦΕΚ Α΄179/11.10.2018»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Σας κοινοποιούμε συνημμένα τις διατάξεις του άρθρου 36 του Ν.4569/2018(ΦΕΚ Α΄179/11.10.2018) «I) Κεντρικά Αποθετήρια Τίτλων, II) Προσαρμογή της Ελληνικής Νομοθεσίας στις διατάξεις της Οδηγίας (ΕΕ) 2016/2258 και άλλες διατάξεις και ΙΙΙ) Λοιπές διατάξεις» για ενημέρωση και ομοιόμορφη εφαρμογή τους, αναφορικά με την επιτάχυνση της διαδικασίας επιστροφής φόρου εισοδήματος νομικών προσώπων και νομικών οντοτήτων ή φόρου προστιθέμενης αξίας φυσικών προσώπων ή νομικών προσώπων και νομικών οντοτήτων αξίας μέχρι του συνολικού ποσού των 10.000 ευρώ σε εκκρεμείς υποθέσεις ελέγχου, ανά δικαιούχο και ανά φορολογία, κατά την ημερομηνία δημοσίευσης του κοινοποιούμενου νόμου.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έναρξη ισχύος της εν λόγω διάταξης είναι η </w:t>
      </w:r>
      <w:r>
        <w:rPr>
          <w:b/>
          <w:bCs/>
          <w:lang w:val="el" w:eastAsia="el"/>
        </w:rPr>
        <w:t>11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Οκτωβρίου 2018</w:t>
      </w:r>
      <w:r>
        <w:rPr>
          <w:lang w:val="el" w:eastAsia="el"/>
        </w:rPr>
        <w:t>, ημερομηνία δημοσίευσής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Κατά τα λοιπά έχουν ανάλογη εφαρμογή οι οδηγίες της ΠΟΛ 1132/24.08.2017 και του με αρ. πρωτ. ΔΕΛ Α 144738 ΕΞ 2017 ΕΜΠ /19.9.2017 εγγράφου της Διεύθυνσης Ελέγχων.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Διοικητής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Συνημμένα: ως κείμενο( άρθρ. 36 ν.4569/ΦΕΚ Α΄179/ 11.10.2018 )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οι Δημόσιες Οικονομικές Υπηρεσίες(Δ.Ο.Υ.)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Κ.Ε.ΦΟ.ΜΕ.Π.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Κ.Ε.ΜΕ.ΕΠ.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Π.Ο.Ε. –Δ.Ο.Υ.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Λεωχάρους 2, Τ.Κ. 105 62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Λεωχάρους 2, Τ.Κ. 105 62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ΔΙ.Π.Α.Ε.Ε.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Υ.Ε.Δ.Δ.Ε.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III </w:t>
      </w:r>
      <w:r>
        <w:rPr>
          <w:b/>
          <w:bCs/>
          <w:lang w:val="el" w:eastAsia="el"/>
        </w:rPr>
        <w:t>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Γραφείο Διοικητή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Γραφείο Γενικού Γραμματέα Πληροφοριακών Συστημάτων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Γραφείο Ειδικού Γραμματέα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Γραφείο Γεν.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Όλες τις Δ/νσεις της Γεν. Δ/νσης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Γραφείο Αναπληρώτριας Διευθύντριας Ηλεκτρονικής Διακυβέρνησης και Ανθρώπινου Δυναμικού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Διέθυνση Ηλεκτρονικής Διακυβέρνησης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Δ/νση Επίλυσης Διαφορών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Δ/νση Ελέγχων, Τμήματα Α΄, Β΄, Γ΄, Δ΄, Ε΄, ΣΤ΄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.eleg@aade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